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Hlk502055464" w:id="0"/>
    <w:p w:rsidRPr="000C2F1D" w:rsidR="003B5E0B" w:rsidP="2BEC10EB" w:rsidRDefault="003B5E0B" w14:paraId="232F5971" w14:textId="3EEB2CCB">
      <w:pPr>
        <w:autoSpaceDE w:val="0"/>
        <w:autoSpaceDN w:val="0"/>
        <w:adjustRightInd w:val="0"/>
        <w:spacing w:after="0" w:line="240" w:lineRule="auto"/>
        <w:ind w:right="-1160"/>
        <w:outlineLvl w:val="0"/>
        <w:rPr>
          <w:rFonts w:ascii="Times New Roman" w:hAnsi="Times New Roman" w:eastAsia="Times" w:cs="Times New Roman"/>
          <w:b w:val="1"/>
          <w:bCs w:val="1"/>
          <w:sz w:val="24"/>
          <w:szCs w:val="24"/>
        </w:rPr>
      </w:pPr>
    </w:p>
    <w:p w:rsidRPr="000C2F1D" w:rsidR="003B5E0B" w:rsidP="003B5E0B" w:rsidRDefault="003B5E0B" w14:paraId="6A870636" w14:textId="77777777">
      <w:pPr>
        <w:autoSpaceDE w:val="0"/>
        <w:autoSpaceDN w:val="0"/>
        <w:adjustRightInd w:val="0"/>
        <w:spacing w:after="0" w:line="240" w:lineRule="auto"/>
        <w:jc w:val="center"/>
        <w:rPr>
          <w:rFonts w:ascii="Times New Roman" w:hAnsi="Times New Roman" w:eastAsia="Times New Roman" w:cs="Times New Roman"/>
          <w:b/>
          <w:sz w:val="24"/>
          <w:szCs w:val="24"/>
          <w:u w:val="single"/>
        </w:rPr>
      </w:pPr>
      <w:r w:rsidRPr="000C2F1D">
        <w:rPr>
          <w:rFonts w:ascii="Times New Roman" w:hAnsi="Times New Roman" w:eastAsia="Times New Roman" w:cs="Times New Roman"/>
          <w:b/>
          <w:sz w:val="24"/>
          <w:szCs w:val="24"/>
          <w:u w:val="single"/>
        </w:rPr>
        <w:t>MEMORANDUM OF LAW IN SUPPORT OF MOTION TO DISMISS</w:t>
      </w:r>
    </w:p>
    <w:p w:rsidRPr="000C2F1D" w:rsidR="003B5E0B" w:rsidP="003B5E0B" w:rsidRDefault="003B5E0B" w14:paraId="59062E5E" w14:textId="77777777">
      <w:pPr>
        <w:autoSpaceDE w:val="0"/>
        <w:autoSpaceDN w:val="0"/>
        <w:adjustRightInd w:val="0"/>
        <w:spacing w:after="0" w:line="240" w:lineRule="auto"/>
        <w:rPr>
          <w:rFonts w:ascii="Times New Roman" w:hAnsi="Times New Roman" w:eastAsia="Times New Roman" w:cs="Times New Roman"/>
          <w:b/>
          <w:sz w:val="24"/>
          <w:szCs w:val="24"/>
          <w:u w:val="single"/>
        </w:rPr>
      </w:pPr>
    </w:p>
    <w:p w:rsidRPr="000C2F1D" w:rsidR="003B5E0B" w:rsidP="003B5E0B" w:rsidRDefault="003B5E0B" w14:paraId="5D2DA370" w14:textId="697E6E7A">
      <w:pPr>
        <w:autoSpaceDE w:val="0"/>
        <w:autoSpaceDN w:val="0"/>
        <w:adjustRightInd w:val="0"/>
        <w:spacing w:after="0" w:line="480" w:lineRule="auto"/>
        <w:rPr>
          <w:rFonts w:ascii="Times New Roman" w:hAnsi="Times New Roman" w:eastAsia="Times New Roman" w:cs="Times New Roman"/>
          <w:sz w:val="24"/>
          <w:szCs w:val="24"/>
        </w:rPr>
      </w:pPr>
      <w:r w:rsidRPr="000C2F1D">
        <w:rPr>
          <w:rFonts w:ascii="Times New Roman" w:hAnsi="Times New Roman" w:eastAsia="Times New Roman" w:cs="Times New Roman"/>
          <w:sz w:val="24"/>
          <w:szCs w:val="24"/>
        </w:rPr>
        <w:tab/>
      </w:r>
      <w:r w:rsidRPr="000C2F1D" w:rsidR="003B5E0B">
        <w:rPr>
          <w:rFonts w:ascii="Times New Roman" w:hAnsi="Times New Roman" w:eastAsia="Times New Roman" w:cs="Times New Roman"/>
          <w:sz w:val="24"/>
          <w:szCs w:val="24"/>
        </w:rPr>
        <w:t xml:space="preserve">Defendant, </w:t>
      </w:r>
      <w:r w:rsidRPr="000C2F1D" w:rsidR="2CCBE855">
        <w:rPr>
          <w:rFonts w:ascii="Times New Roman" w:hAnsi="Times New Roman" w:eastAsia="Times New Roman" w:cs="Times New Roman"/>
          <w:sz w:val="24"/>
          <w:szCs w:val="24"/>
        </w:rPr>
        <w:t xml:space="preserve">[name]</w:t>
      </w:r>
      <w:r w:rsidRPr="000C2F1D" w:rsidR="003B5E0B">
        <w:rPr>
          <w:rFonts w:ascii="Times New Roman" w:hAnsi="Times New Roman" w:eastAsia="Times New Roman" w:cs="Times New Roman"/>
          <w:sz w:val="24"/>
          <w:szCs w:val="24"/>
        </w:rPr>
        <w:t xml:space="preserve">, by counsel, hereby submits his Memorandum of Law in Support of his Motion to Dismiss.  </w:t>
      </w:r>
      <w:bookmarkEnd w:id="0"/>
    </w:p>
    <w:p w:rsidRPr="000C2F1D" w:rsidR="00E55BD4" w:rsidP="00E55BD4" w:rsidRDefault="00E55BD4" w14:paraId="42BD650A" w14:textId="62771A3D">
      <w:pPr>
        <w:spacing w:after="160" w:line="259" w:lineRule="auto"/>
        <w:jc w:val="center"/>
        <w:rPr>
          <w:rFonts w:ascii="Times New Roman" w:hAnsi="Times New Roman" w:cs="Times New Roman" w:eastAsiaTheme="minorHAnsi"/>
          <w:b/>
          <w:sz w:val="24"/>
          <w:szCs w:val="24"/>
          <w:u w:val="single"/>
        </w:rPr>
      </w:pPr>
      <w:r w:rsidRPr="2BEC10EB" w:rsidR="00E55BD4">
        <w:rPr>
          <w:rFonts w:ascii="Times New Roman" w:hAnsi="Times New Roman" w:eastAsia="Calibri" w:cs="Times New Roman" w:eastAsiaTheme="minorAscii"/>
          <w:b w:val="1"/>
          <w:bCs w:val="1"/>
          <w:sz w:val="24"/>
          <w:szCs w:val="24"/>
          <w:u w:val="single"/>
        </w:rPr>
        <w:t>FACTS</w:t>
      </w:r>
      <w:r w:rsidRPr="2BEC10EB" w:rsidR="0099640B">
        <w:rPr>
          <w:rStyle w:val="FootnoteReference"/>
          <w:rFonts w:ascii="Times New Roman" w:hAnsi="Times New Roman" w:eastAsia="Calibri" w:cs="Times New Roman" w:eastAsiaTheme="minorAscii"/>
          <w:b w:val="1"/>
          <w:bCs w:val="1"/>
          <w:sz w:val="24"/>
          <w:szCs w:val="24"/>
          <w:u w:val="single"/>
        </w:rPr>
        <w:footnoteReference w:id="1"/>
      </w:r>
    </w:p>
    <w:p w:rsidRPr="000C2F1D" w:rsidR="007F1838" w:rsidP="2BEC10EB" w:rsidRDefault="00E55BD4" w14:paraId="71D0D3A8" w14:textId="5E662731">
      <w:pPr>
        <w:spacing w:after="0" w:line="480" w:lineRule="auto"/>
        <w:rPr>
          <w:rFonts w:ascii="Times New Roman" w:hAnsi="Times New Roman" w:eastAsia="Calibri" w:cs="Times New Roman" w:eastAsiaTheme="minorAscii"/>
          <w:sz w:val="24"/>
          <w:szCs w:val="24"/>
        </w:rPr>
      </w:pPr>
      <w:r w:rsidRPr="000C2F1D">
        <w:rPr>
          <w:rFonts w:ascii="Times New Roman" w:hAnsi="Times New Roman" w:cs="Times New Roman" w:eastAsiaTheme="minorHAnsi"/>
          <w:sz w:val="24"/>
          <w:szCs w:val="24"/>
        </w:rPr>
        <w:tab/>
      </w:r>
      <w:r w:rsidRPr="2BEC10EB" w:rsidR="20F1B659">
        <w:rPr>
          <w:rFonts w:ascii="Times New Roman" w:hAnsi="Times New Roman" w:eastAsia="Calibri" w:cs="Times New Roman" w:eastAsiaTheme="minorAscii"/>
          <w:sz w:val="24"/>
          <w:szCs w:val="24"/>
        </w:rPr>
        <w:t xml:space="preserve">[names]</w:t>
      </w:r>
      <w:r w:rsidRPr="2BEC10EB" w:rsidR="007F1838">
        <w:rPr>
          <w:rFonts w:ascii="Times New Roman" w:hAnsi="Times New Roman" w:eastAsia="Calibri" w:cs="Times New Roman" w:eastAsiaTheme="minorAscii"/>
          <w:sz w:val="24"/>
          <w:szCs w:val="24"/>
        </w:rPr>
        <w:t xml:space="preserve"> </w:t>
      </w:r>
      <w:r w:rsidRPr="2BEC10EB" w:rsidR="001D271A">
        <w:rPr>
          <w:rFonts w:ascii="Times New Roman" w:hAnsi="Times New Roman" w:eastAsia="Calibri" w:cs="Times New Roman" w:eastAsiaTheme="minorAscii"/>
          <w:sz w:val="24"/>
          <w:szCs w:val="24"/>
        </w:rPr>
        <w:t xml:space="preserve">were </w:t>
      </w:r>
      <w:r w:rsidRPr="2BEC10EB" w:rsidR="009D2E09">
        <w:rPr>
          <w:rFonts w:ascii="Times New Roman" w:hAnsi="Times New Roman" w:eastAsia="Calibri" w:cs="Times New Roman" w:eastAsiaTheme="minorAscii"/>
          <w:sz w:val="24"/>
          <w:szCs w:val="24"/>
        </w:rPr>
        <w:t>high</w:t>
      </w:r>
      <w:r w:rsidRPr="2BEC10EB" w:rsidR="00737E47">
        <w:rPr>
          <w:rFonts w:ascii="Times New Roman" w:hAnsi="Times New Roman" w:eastAsia="Calibri" w:cs="Times New Roman" w:eastAsiaTheme="minorAscii"/>
          <w:sz w:val="24"/>
          <w:szCs w:val="24"/>
        </w:rPr>
        <w:t xml:space="preserve"> </w:t>
      </w:r>
      <w:r w:rsidRPr="2BEC10EB" w:rsidR="009D2E09">
        <w:rPr>
          <w:rFonts w:ascii="Times New Roman" w:hAnsi="Times New Roman" w:eastAsia="Calibri" w:cs="Times New Roman" w:eastAsiaTheme="minorAscii"/>
          <w:sz w:val="24"/>
          <w:szCs w:val="24"/>
        </w:rPr>
        <w:t xml:space="preserve">school sweethearts.  They </w:t>
      </w:r>
      <w:r w:rsidRPr="2BEC10EB" w:rsidR="007F1838">
        <w:rPr>
          <w:rFonts w:ascii="Times New Roman" w:hAnsi="Times New Roman" w:eastAsia="Calibri" w:cs="Times New Roman" w:eastAsiaTheme="minorAscii"/>
          <w:sz w:val="24"/>
          <w:szCs w:val="24"/>
        </w:rPr>
        <w:t xml:space="preserve">married </w:t>
      </w:r>
      <w:r w:rsidRPr="2BEC10EB" w:rsidR="009D2E09">
        <w:rPr>
          <w:rFonts w:ascii="Times New Roman" w:hAnsi="Times New Roman" w:eastAsia="Calibri" w:cs="Times New Roman" w:eastAsiaTheme="minorAscii"/>
          <w:sz w:val="24"/>
          <w:szCs w:val="24"/>
        </w:rPr>
        <w:t>in February 2001</w:t>
      </w:r>
      <w:r w:rsidRPr="2BEC10EB" w:rsidR="001D271A">
        <w:rPr>
          <w:rFonts w:ascii="Times New Roman" w:hAnsi="Times New Roman" w:eastAsia="Calibri" w:cs="Times New Roman" w:eastAsiaTheme="minorAscii"/>
          <w:sz w:val="24"/>
          <w:szCs w:val="24"/>
        </w:rPr>
        <w:t xml:space="preserve"> and</w:t>
      </w:r>
      <w:r w:rsidRPr="2BEC10EB" w:rsidR="007F1838">
        <w:rPr>
          <w:rFonts w:ascii="Times New Roman" w:hAnsi="Times New Roman" w:eastAsia="Calibri" w:cs="Times New Roman" w:eastAsiaTheme="minorAscii"/>
          <w:sz w:val="24"/>
          <w:szCs w:val="24"/>
        </w:rPr>
        <w:t xml:space="preserve"> ha</w:t>
      </w:r>
      <w:r w:rsidRPr="2BEC10EB" w:rsidR="009D2E09">
        <w:rPr>
          <w:rFonts w:ascii="Times New Roman" w:hAnsi="Times New Roman" w:eastAsia="Calibri" w:cs="Times New Roman" w:eastAsiaTheme="minorAscii"/>
          <w:sz w:val="24"/>
          <w:szCs w:val="24"/>
        </w:rPr>
        <w:t>ve</w:t>
      </w:r>
      <w:r w:rsidRPr="2BEC10EB" w:rsidR="007F1838">
        <w:rPr>
          <w:rFonts w:ascii="Times New Roman" w:hAnsi="Times New Roman" w:eastAsia="Calibri" w:cs="Times New Roman" w:eastAsiaTheme="minorAscii"/>
          <w:sz w:val="24"/>
          <w:szCs w:val="24"/>
        </w:rPr>
        <w:t xml:space="preserve"> four children.  </w:t>
      </w:r>
      <w:r w:rsidRPr="2BEC10EB" w:rsidR="001D271A">
        <w:rPr>
          <w:rFonts w:ascii="Times New Roman" w:hAnsi="Times New Roman" w:eastAsia="Calibri" w:cs="Times New Roman" w:eastAsiaTheme="minorAscii"/>
          <w:sz w:val="24"/>
          <w:szCs w:val="24"/>
        </w:rPr>
        <w:t xml:space="preserve">Over the course of their relationship, </w:t>
      </w:r>
      <w:r w:rsidRPr="2BEC10EB" w:rsidR="1715B05B">
        <w:rPr>
          <w:rFonts w:ascii="Times New Roman" w:hAnsi="Times New Roman" w:eastAsia="Calibri" w:cs="Times New Roman" w:eastAsiaTheme="minorAscii"/>
          <w:sz w:val="24"/>
          <w:szCs w:val="24"/>
        </w:rPr>
        <w:t>[names]</w:t>
      </w:r>
      <w:r w:rsidRPr="2BEC10EB" w:rsidR="007F1838">
        <w:rPr>
          <w:rFonts w:ascii="Times New Roman" w:hAnsi="Times New Roman" w:eastAsia="Calibri" w:cs="Times New Roman" w:eastAsiaTheme="minorAscii"/>
          <w:sz w:val="24"/>
          <w:szCs w:val="24"/>
        </w:rPr>
        <w:t xml:space="preserve"> would often drink and smoke marijuana</w:t>
      </w:r>
      <w:r w:rsidRPr="2BEC10EB" w:rsidR="006E1ECB">
        <w:rPr>
          <w:rFonts w:ascii="Times New Roman" w:hAnsi="Times New Roman" w:eastAsia="Calibri" w:cs="Times New Roman" w:eastAsiaTheme="minorAscii"/>
          <w:sz w:val="24"/>
          <w:szCs w:val="24"/>
        </w:rPr>
        <w:t xml:space="preserve"> together</w:t>
      </w:r>
      <w:r w:rsidRPr="2BEC10EB" w:rsidR="000C2F1D">
        <w:rPr>
          <w:rFonts w:ascii="Times New Roman" w:hAnsi="Times New Roman" w:eastAsia="Calibri" w:cs="Times New Roman" w:eastAsiaTheme="minorAscii"/>
          <w:sz w:val="24"/>
          <w:szCs w:val="24"/>
        </w:rPr>
        <w:t xml:space="preserve">.  </w:t>
      </w:r>
      <w:r w:rsidRPr="2BEC10EB" w:rsidR="00240B7B">
        <w:rPr>
          <w:rFonts w:ascii="Times New Roman" w:hAnsi="Times New Roman" w:eastAsia="Calibri" w:cs="Times New Roman" w:eastAsiaTheme="minorAscii"/>
          <w:sz w:val="24"/>
          <w:szCs w:val="24"/>
        </w:rPr>
        <w:t>Ex. B (interview)</w:t>
      </w:r>
      <w:r w:rsidRPr="2BEC10EB" w:rsidR="00F63099">
        <w:rPr>
          <w:rFonts w:ascii="Times New Roman" w:hAnsi="Times New Roman" w:eastAsia="Calibri" w:cs="Times New Roman" w:eastAsiaTheme="minorAscii"/>
          <w:sz w:val="24"/>
          <w:szCs w:val="24"/>
        </w:rPr>
        <w:t>.  When they were younger, they occasionally used harder drugs, including heroin, and struggled with addiction.  Ex. A</w:t>
      </w:r>
      <w:r w:rsidRPr="2BEC10EB" w:rsidR="007E28D7">
        <w:rPr>
          <w:rFonts w:ascii="Times New Roman" w:hAnsi="Times New Roman" w:eastAsia="Calibri" w:cs="Times New Roman" w:eastAsiaTheme="minorAscii"/>
          <w:sz w:val="24"/>
          <w:szCs w:val="24"/>
        </w:rPr>
        <w:t xml:space="preserve"> (</w:t>
      </w:r>
      <w:r w:rsidRPr="2BEC10EB" w:rsidR="5CEE9F07">
        <w:rPr>
          <w:rFonts w:ascii="Times New Roman" w:hAnsi="Times New Roman" w:eastAsia="Calibri" w:cs="Times New Roman" w:eastAsiaTheme="minorAscii"/>
          <w:sz w:val="24"/>
          <w:szCs w:val="24"/>
        </w:rPr>
        <w:t xml:space="preserve">Husband</w:t>
      </w:r>
      <w:r w:rsidRPr="2BEC10EB" w:rsidR="007E28D7">
        <w:rPr>
          <w:rFonts w:ascii="Times New Roman" w:hAnsi="Times New Roman" w:eastAsia="Calibri" w:cs="Times New Roman" w:eastAsiaTheme="minorAscii"/>
          <w:sz w:val="24"/>
          <w:szCs w:val="24"/>
        </w:rPr>
        <w:t xml:space="preserve">’s interview)</w:t>
      </w:r>
      <w:r w:rsidRPr="2BEC10EB" w:rsidR="008D2FB4">
        <w:rPr>
          <w:rFonts w:ascii="Times New Roman" w:hAnsi="Times New Roman" w:eastAsia="Calibri" w:cs="Times New Roman" w:eastAsiaTheme="minorAscii"/>
          <w:sz w:val="24"/>
          <w:szCs w:val="24"/>
        </w:rPr>
        <w:t>, 13:07:50; 13:11</w:t>
      </w:r>
      <w:r w:rsidRPr="2BEC10EB" w:rsidR="00312EC8">
        <w:rPr>
          <w:rFonts w:ascii="Times New Roman" w:hAnsi="Times New Roman" w:eastAsia="Calibri" w:cs="Times New Roman" w:eastAsiaTheme="minorAscii"/>
          <w:sz w:val="24"/>
          <w:szCs w:val="24"/>
        </w:rPr>
        <w:t>.</w:t>
      </w:r>
      <w:r w:rsidRPr="2BEC10EB" w:rsidR="00F63099">
        <w:rPr>
          <w:rFonts w:ascii="Times New Roman" w:hAnsi="Times New Roman" w:eastAsia="Calibri" w:cs="Times New Roman" w:eastAsiaTheme="minorAscii"/>
          <w:sz w:val="24"/>
          <w:szCs w:val="24"/>
        </w:rPr>
        <w:t xml:space="preserve"> Although they had generally stopped using harder drugs as they aged and raised their family, </w:t>
      </w:r>
      <w:r w:rsidRPr="2BEC10EB" w:rsidR="007F1838">
        <w:rPr>
          <w:rFonts w:ascii="Times New Roman" w:hAnsi="Times New Roman" w:eastAsia="Calibri" w:cs="Times New Roman" w:eastAsiaTheme="minorAscii"/>
          <w:sz w:val="24"/>
          <w:szCs w:val="24"/>
        </w:rPr>
        <w:t>they</w:t>
      </w:r>
      <w:r w:rsidRPr="2BEC10EB" w:rsidR="00AD08C2">
        <w:rPr>
          <w:rFonts w:ascii="Times New Roman" w:hAnsi="Times New Roman" w:eastAsia="Calibri" w:cs="Times New Roman" w:eastAsiaTheme="minorAscii"/>
          <w:sz w:val="24"/>
          <w:szCs w:val="24"/>
        </w:rPr>
        <w:t xml:space="preserve"> began</w:t>
      </w:r>
      <w:r w:rsidRPr="2BEC10EB" w:rsidR="007F1838">
        <w:rPr>
          <w:rFonts w:ascii="Times New Roman" w:hAnsi="Times New Roman" w:eastAsia="Calibri" w:cs="Times New Roman" w:eastAsiaTheme="minorAscii"/>
          <w:sz w:val="24"/>
          <w:szCs w:val="24"/>
        </w:rPr>
        <w:t xml:space="preserve"> </w:t>
      </w:r>
      <w:r w:rsidRPr="2BEC10EB" w:rsidR="00F63099">
        <w:rPr>
          <w:rFonts w:ascii="Times New Roman" w:hAnsi="Times New Roman" w:eastAsia="Calibri" w:cs="Times New Roman" w:eastAsiaTheme="minorAscii"/>
          <w:sz w:val="24"/>
          <w:szCs w:val="24"/>
        </w:rPr>
        <w:t>using</w:t>
      </w:r>
      <w:r w:rsidRPr="2BEC10EB" w:rsidR="007F1838">
        <w:rPr>
          <w:rFonts w:ascii="Times New Roman" w:hAnsi="Times New Roman" w:eastAsia="Calibri" w:cs="Times New Roman" w:eastAsiaTheme="minorAscii"/>
          <w:sz w:val="24"/>
          <w:szCs w:val="24"/>
        </w:rPr>
        <w:t xml:space="preserve"> heroin</w:t>
      </w:r>
      <w:r w:rsidRPr="2BEC10EB" w:rsidR="00F63099">
        <w:rPr>
          <w:rFonts w:ascii="Times New Roman" w:hAnsi="Times New Roman" w:eastAsia="Calibri" w:cs="Times New Roman" w:eastAsiaTheme="minorAscii"/>
          <w:sz w:val="24"/>
          <w:szCs w:val="24"/>
        </w:rPr>
        <w:t xml:space="preserve"> again in the month prior to </w:t>
      </w:r>
      <w:r w:rsidRPr="2BEC10EB" w:rsidR="6FF78F43">
        <w:rPr>
          <w:rFonts w:ascii="Times New Roman" w:hAnsi="Times New Roman" w:eastAsia="Calibri" w:cs="Times New Roman" w:eastAsiaTheme="minorAscii"/>
          <w:sz w:val="24"/>
          <w:szCs w:val="24"/>
        </w:rPr>
        <w:t xml:space="preserve">Wife</w:t>
      </w:r>
      <w:r w:rsidRPr="2BEC10EB" w:rsidR="00F63099">
        <w:rPr>
          <w:rFonts w:ascii="Times New Roman" w:hAnsi="Times New Roman" w:eastAsia="Calibri" w:cs="Times New Roman" w:eastAsiaTheme="minorAscii"/>
          <w:sz w:val="24"/>
          <w:szCs w:val="24"/>
        </w:rPr>
        <w:t xml:space="preserve">’s death</w:t>
      </w:r>
      <w:r w:rsidRPr="2BEC10EB" w:rsidR="007F1838">
        <w:rPr>
          <w:rFonts w:ascii="Times New Roman" w:hAnsi="Times New Roman" w:eastAsia="Calibri" w:cs="Times New Roman" w:eastAsiaTheme="minorAscii"/>
          <w:sz w:val="24"/>
          <w:szCs w:val="24"/>
        </w:rPr>
        <w:t xml:space="preserve">.  </w:t>
      </w:r>
      <w:r w:rsidRPr="2BEC10EB" w:rsidR="008D2FB4">
        <w:rPr>
          <w:rFonts w:ascii="Times New Roman" w:hAnsi="Times New Roman" w:eastAsia="Calibri" w:cs="Times New Roman" w:eastAsiaTheme="minorAscii"/>
          <w:sz w:val="24"/>
          <w:szCs w:val="24"/>
        </w:rPr>
        <w:t xml:space="preserve">Ex. A., 13:12.  </w:t>
      </w:r>
      <w:r w:rsidRPr="2BEC10EB" w:rsidR="00AD08C2">
        <w:rPr>
          <w:rFonts w:ascii="Times New Roman" w:hAnsi="Times New Roman" w:eastAsia="Calibri" w:cs="Times New Roman" w:eastAsiaTheme="minorAscii"/>
          <w:sz w:val="24"/>
          <w:szCs w:val="24"/>
        </w:rPr>
        <w:t>T</w:t>
      </w:r>
      <w:r w:rsidRPr="2BEC10EB" w:rsidR="007F1838">
        <w:rPr>
          <w:rFonts w:ascii="Times New Roman" w:hAnsi="Times New Roman" w:eastAsia="Calibri" w:cs="Times New Roman" w:eastAsiaTheme="minorAscii"/>
          <w:sz w:val="24"/>
          <w:szCs w:val="24"/>
        </w:rPr>
        <w:t xml:space="preserve">hey had </w:t>
      </w:r>
      <w:r w:rsidRPr="2BEC10EB" w:rsidR="006E1ECB">
        <w:rPr>
          <w:rFonts w:ascii="Times New Roman" w:hAnsi="Times New Roman" w:eastAsia="Calibri" w:cs="Times New Roman" w:eastAsiaTheme="minorAscii"/>
          <w:sz w:val="24"/>
          <w:szCs w:val="24"/>
        </w:rPr>
        <w:t xml:space="preserve">used heroin together </w:t>
      </w:r>
      <w:r w:rsidRPr="2BEC10EB" w:rsidR="007F1838">
        <w:rPr>
          <w:rFonts w:ascii="Times New Roman" w:hAnsi="Times New Roman" w:eastAsia="Calibri" w:cs="Times New Roman" w:eastAsiaTheme="minorAscii"/>
          <w:sz w:val="24"/>
          <w:szCs w:val="24"/>
        </w:rPr>
        <w:t>about six or seven times</w:t>
      </w:r>
      <w:r w:rsidRPr="2BEC10EB" w:rsidR="00F63099">
        <w:rPr>
          <w:rFonts w:ascii="Times New Roman" w:hAnsi="Times New Roman" w:eastAsia="Calibri" w:cs="Times New Roman" w:eastAsiaTheme="minorAscii"/>
          <w:sz w:val="24"/>
          <w:szCs w:val="24"/>
        </w:rPr>
        <w:t xml:space="preserve"> from May to July, 2017</w:t>
      </w:r>
      <w:r w:rsidRPr="2BEC10EB" w:rsidR="007F1838">
        <w:rPr>
          <w:rFonts w:ascii="Times New Roman" w:hAnsi="Times New Roman" w:eastAsia="Calibri" w:cs="Times New Roman" w:eastAsiaTheme="minorAscii"/>
          <w:sz w:val="24"/>
          <w:szCs w:val="24"/>
        </w:rPr>
        <w:t xml:space="preserve">. </w:t>
      </w:r>
      <w:r w:rsidRPr="2BEC10EB" w:rsidR="00884E58">
        <w:rPr>
          <w:rFonts w:ascii="Times New Roman" w:hAnsi="Times New Roman" w:eastAsia="Calibri" w:cs="Times New Roman" w:eastAsiaTheme="minorAscii"/>
          <w:sz w:val="24"/>
          <w:szCs w:val="24"/>
        </w:rPr>
        <w:t xml:space="preserve"> </w:t>
      </w:r>
      <w:r w:rsidRPr="2BEC10EB" w:rsidR="008D2FB4">
        <w:rPr>
          <w:rFonts w:ascii="Times New Roman" w:hAnsi="Times New Roman" w:eastAsia="Calibri" w:cs="Times New Roman" w:eastAsiaTheme="minorAscii"/>
          <w:sz w:val="24"/>
          <w:szCs w:val="24"/>
        </w:rPr>
        <w:t xml:space="preserve">Ex. A, 13:07.  </w:t>
      </w:r>
      <w:r w:rsidRPr="2BEC10EB" w:rsidR="004D13C2">
        <w:rPr>
          <w:rFonts w:ascii="Times New Roman" w:hAnsi="Times New Roman" w:eastAsia="Calibri" w:cs="Times New Roman" w:eastAsiaTheme="minorAscii"/>
          <w:sz w:val="24"/>
          <w:szCs w:val="24"/>
        </w:rPr>
        <w:t xml:space="preserve">They would purchase the heroin from </w:t>
      </w:r>
      <w:r w:rsidRPr="2BEC10EB" w:rsidR="007F1838">
        <w:rPr>
          <w:rFonts w:ascii="Times New Roman" w:hAnsi="Times New Roman" w:eastAsia="Calibri" w:cs="Times New Roman" w:eastAsiaTheme="minorAscii"/>
          <w:sz w:val="24"/>
          <w:szCs w:val="24"/>
        </w:rPr>
        <w:t xml:space="preserve">Al </w:t>
      </w:r>
      <w:proofErr w:type="spellStart"/>
      <w:r w:rsidRPr="2BEC10EB" w:rsidR="007F1838">
        <w:rPr>
          <w:rFonts w:ascii="Times New Roman" w:hAnsi="Times New Roman" w:eastAsia="Calibri" w:cs="Times New Roman" w:eastAsiaTheme="minorAscii"/>
          <w:sz w:val="24"/>
          <w:szCs w:val="24"/>
        </w:rPr>
        <w:t>Trimnel</w:t>
      </w:r>
      <w:r w:rsidRPr="2BEC10EB" w:rsidR="0015540E">
        <w:rPr>
          <w:rFonts w:ascii="Times New Roman" w:hAnsi="Times New Roman" w:eastAsia="Calibri" w:cs="Times New Roman" w:eastAsiaTheme="minorAscii"/>
          <w:sz w:val="24"/>
          <w:szCs w:val="24"/>
        </w:rPr>
        <w:t>l</w:t>
      </w:r>
      <w:proofErr w:type="spellEnd"/>
      <w:r w:rsidRPr="2BEC10EB" w:rsidR="004D13C2">
        <w:rPr>
          <w:rFonts w:ascii="Times New Roman" w:hAnsi="Times New Roman" w:eastAsia="Calibri" w:cs="Times New Roman" w:eastAsiaTheme="minorAscii"/>
          <w:sz w:val="24"/>
          <w:szCs w:val="24"/>
        </w:rPr>
        <w:t xml:space="preserve">, a friend of theirs whom </w:t>
      </w:r>
      <w:r w:rsidRPr="2BEC10EB" w:rsidR="6FF78F43">
        <w:rPr>
          <w:rFonts w:ascii="Times New Roman" w:hAnsi="Times New Roman" w:eastAsia="Calibri" w:cs="Times New Roman" w:eastAsiaTheme="minorAscii"/>
          <w:sz w:val="24"/>
          <w:szCs w:val="24"/>
        </w:rPr>
        <w:t>Wife</w:t>
      </w:r>
      <w:r w:rsidRPr="2BEC10EB" w:rsidR="004D13C2">
        <w:rPr>
          <w:rFonts w:ascii="Times New Roman" w:hAnsi="Times New Roman" w:eastAsia="Calibri" w:cs="Times New Roman" w:eastAsiaTheme="minorAscii"/>
          <w:sz w:val="24"/>
          <w:szCs w:val="24"/>
        </w:rPr>
        <w:t xml:space="preserve"> met while working at a restaurant</w:t>
      </w:r>
      <w:r w:rsidRPr="2BEC10EB" w:rsidR="0015540E">
        <w:rPr>
          <w:rFonts w:ascii="Times New Roman" w:hAnsi="Times New Roman" w:eastAsia="Calibri" w:cs="Times New Roman" w:eastAsiaTheme="minorAscii"/>
          <w:sz w:val="24"/>
          <w:szCs w:val="24"/>
        </w:rPr>
        <w:t>.</w:t>
      </w:r>
      <w:r w:rsidRPr="2BEC10EB" w:rsidR="008D2FB4">
        <w:rPr>
          <w:rFonts w:ascii="Times New Roman" w:hAnsi="Times New Roman" w:eastAsia="Calibri" w:cs="Times New Roman" w:eastAsiaTheme="minorAscii"/>
          <w:sz w:val="24"/>
          <w:szCs w:val="24"/>
        </w:rPr>
        <w:t xml:space="preserve">  Ex. A, 13:09:30</w:t>
      </w:r>
      <w:r w:rsidRPr="2BEC10EB" w:rsidR="0015540E">
        <w:rPr>
          <w:rFonts w:ascii="Times New Roman" w:hAnsi="Times New Roman" w:eastAsia="Calibri" w:cs="Times New Roman" w:eastAsiaTheme="minorAscii"/>
          <w:sz w:val="24"/>
          <w:szCs w:val="24"/>
        </w:rPr>
        <w:t xml:space="preserve">  </w:t>
      </w:r>
      <w:r w:rsidRPr="2BEC10EB" w:rsidR="00683D27">
        <w:rPr>
          <w:rFonts w:ascii="Times New Roman" w:hAnsi="Times New Roman" w:eastAsia="Calibri" w:cs="Times New Roman" w:eastAsiaTheme="minorAscii"/>
          <w:sz w:val="24"/>
          <w:szCs w:val="24"/>
        </w:rPr>
        <w:t xml:space="preserve">Ex. B.  </w:t>
      </w:r>
      <w:r w:rsidRPr="2BEC10EB" w:rsidR="0015540E">
        <w:rPr>
          <w:rFonts w:ascii="Times New Roman" w:hAnsi="Times New Roman" w:eastAsia="Calibri" w:cs="Times New Roman" w:eastAsiaTheme="minorAscii"/>
          <w:sz w:val="24"/>
          <w:szCs w:val="24"/>
        </w:rPr>
        <w:t xml:space="preserve"> </w:t>
      </w:r>
      <w:r w:rsidRPr="2BEC10EB" w:rsidR="007F1838">
        <w:rPr>
          <w:rFonts w:ascii="Times New Roman" w:hAnsi="Times New Roman" w:eastAsia="Calibri" w:cs="Times New Roman" w:eastAsiaTheme="minorAscii"/>
          <w:sz w:val="24"/>
          <w:szCs w:val="24"/>
        </w:rPr>
        <w:t>If the</w:t>
      </w:r>
      <w:r w:rsidRPr="2BEC10EB" w:rsidR="00884E58">
        <w:rPr>
          <w:rFonts w:ascii="Times New Roman" w:hAnsi="Times New Roman" w:eastAsia="Calibri" w:cs="Times New Roman" w:eastAsiaTheme="minorAscii"/>
          <w:sz w:val="24"/>
          <w:szCs w:val="24"/>
        </w:rPr>
        <w:t xml:space="preserve"> </w:t>
      </w:r>
      <w:proofErr w:type="spellStart"/>
      <w:r w:rsidRPr="2BEC10EB" w:rsidR="00884E58">
        <w:rPr>
          <w:rFonts w:ascii="Times New Roman" w:hAnsi="Times New Roman" w:eastAsia="Calibri" w:cs="Times New Roman" w:eastAsiaTheme="minorAscii"/>
          <w:sz w:val="24"/>
          <w:szCs w:val="24"/>
        </w:rPr>
        <w:t xml:space="preserve">Walmsleys</w:t>
      </w:r>
      <w:proofErr w:type="spellEnd"/>
      <w:r w:rsidRPr="2BEC10EB" w:rsidR="007F1838">
        <w:rPr>
          <w:rFonts w:ascii="Times New Roman" w:hAnsi="Times New Roman" w:eastAsia="Calibri" w:cs="Times New Roman" w:eastAsiaTheme="minorAscii"/>
          <w:sz w:val="24"/>
          <w:szCs w:val="24"/>
        </w:rPr>
        <w:t xml:space="preserve"> were going to inject heroin, Nathanial always injected </w:t>
      </w:r>
      <w:r w:rsidRPr="2BEC10EB" w:rsidR="6FF78F43">
        <w:rPr>
          <w:rFonts w:ascii="Times New Roman" w:hAnsi="Times New Roman" w:eastAsia="Calibri" w:cs="Times New Roman" w:eastAsiaTheme="minorAscii"/>
          <w:sz w:val="24"/>
          <w:szCs w:val="24"/>
        </w:rPr>
        <w:t xml:space="preserve">Wife</w:t>
      </w:r>
      <w:r w:rsidRPr="2BEC10EB" w:rsidR="007F1838">
        <w:rPr>
          <w:rFonts w:ascii="Times New Roman" w:hAnsi="Times New Roman" w:eastAsia="Calibri" w:cs="Times New Roman" w:eastAsiaTheme="minorAscii"/>
          <w:sz w:val="24"/>
          <w:szCs w:val="24"/>
        </w:rPr>
        <w:t xml:space="preserve">.  </w:t>
      </w:r>
    </w:p>
    <w:p w:rsidRPr="000C2F1D" w:rsidR="00E55BD4" w:rsidP="2BEC10EB" w:rsidRDefault="00E55BD4" w14:paraId="76DA00BA" w14:textId="37E0BE6B">
      <w:pPr>
        <w:spacing w:after="0" w:line="480" w:lineRule="auto"/>
        <w:ind w:firstLine="720"/>
        <w:rPr>
          <w:rFonts w:ascii="Times New Roman" w:hAnsi="Times New Roman" w:eastAsia="Calibri" w:cs="Times New Roman" w:eastAsiaTheme="minorAscii"/>
          <w:sz w:val="24"/>
          <w:szCs w:val="24"/>
        </w:rPr>
      </w:pPr>
      <w:r w:rsidRPr="2BEC10EB" w:rsidR="00E55BD4">
        <w:rPr>
          <w:rFonts w:ascii="Times New Roman" w:hAnsi="Times New Roman" w:eastAsia="Calibri" w:cs="Times New Roman" w:eastAsiaTheme="minorAscii"/>
          <w:sz w:val="24"/>
          <w:szCs w:val="24"/>
        </w:rPr>
        <w:t xml:space="preserve">On the afternoon </w:t>
      </w:r>
      <w:r w:rsidRPr="2BEC10EB" w:rsidR="000C2F1D">
        <w:rPr>
          <w:rFonts w:ascii="Times New Roman" w:hAnsi="Times New Roman" w:eastAsia="Calibri" w:cs="Times New Roman" w:eastAsiaTheme="minorAscii"/>
          <w:sz w:val="24"/>
          <w:szCs w:val="24"/>
        </w:rPr>
        <w:t xml:space="preserve">of </w:t>
      </w:r>
      <w:r w:rsidRPr="2BEC10EB" w:rsidR="00E55BD4">
        <w:rPr>
          <w:rFonts w:ascii="Times New Roman" w:hAnsi="Times New Roman" w:eastAsia="Calibri" w:cs="Times New Roman" w:eastAsiaTheme="minorAscii"/>
          <w:sz w:val="24"/>
          <w:szCs w:val="24"/>
        </w:rPr>
        <w:t>Sunday, July 30, 201</w:t>
      </w:r>
      <w:r w:rsidRPr="2BEC10EB" w:rsidR="007F1838">
        <w:rPr>
          <w:rFonts w:ascii="Times New Roman" w:hAnsi="Times New Roman" w:eastAsia="Calibri" w:cs="Times New Roman" w:eastAsiaTheme="minorAscii"/>
          <w:sz w:val="24"/>
          <w:szCs w:val="24"/>
        </w:rPr>
        <w:t>7,</w:t>
      </w:r>
      <w:r w:rsidRPr="2BEC10EB" w:rsidR="00E55BD4">
        <w:rPr>
          <w:rFonts w:ascii="Times New Roman" w:hAnsi="Times New Roman" w:eastAsia="Calibri" w:cs="Times New Roman" w:eastAsiaTheme="minorAscii"/>
          <w:sz w:val="24"/>
          <w:szCs w:val="24"/>
        </w:rPr>
        <w:t xml:space="preserve"> </w:t>
      </w:r>
      <w:r w:rsidRPr="2BEC10EB" w:rsidR="5CEE9F07">
        <w:rPr>
          <w:rFonts w:ascii="Times New Roman" w:hAnsi="Times New Roman" w:eastAsia="Calibri" w:cs="Times New Roman" w:eastAsiaTheme="minorAscii"/>
          <w:sz w:val="24"/>
          <w:szCs w:val="24"/>
        </w:rPr>
        <w:t>Husband</w:t>
      </w:r>
      <w:r w:rsidRPr="2BEC10EB" w:rsidR="00E55BD4">
        <w:rPr>
          <w:rFonts w:ascii="Times New Roman" w:hAnsi="Times New Roman" w:eastAsia="Calibri" w:cs="Times New Roman" w:eastAsiaTheme="minorAscii"/>
          <w:sz w:val="24"/>
          <w:szCs w:val="24"/>
        </w:rPr>
        <w:t xml:space="preserve"> </w:t>
      </w:r>
      <w:r w:rsidRPr="2BEC10EB" w:rsidR="007F1838">
        <w:rPr>
          <w:rFonts w:ascii="Times New Roman" w:hAnsi="Times New Roman" w:eastAsia="Calibri" w:cs="Times New Roman" w:eastAsiaTheme="minorAscii"/>
          <w:sz w:val="24"/>
          <w:szCs w:val="24"/>
        </w:rPr>
        <w:t xml:space="preserve">and </w:t>
      </w:r>
      <w:r w:rsidRPr="2BEC10EB" w:rsidR="6FF78F43">
        <w:rPr>
          <w:rFonts w:ascii="Times New Roman" w:hAnsi="Times New Roman" w:eastAsia="Calibri" w:cs="Times New Roman" w:eastAsiaTheme="minorAscii"/>
          <w:sz w:val="24"/>
          <w:szCs w:val="24"/>
        </w:rPr>
        <w:t>Wife</w:t>
      </w:r>
      <w:r w:rsidRPr="2BEC10EB" w:rsidR="00E55BD4">
        <w:rPr>
          <w:rFonts w:ascii="Times New Roman" w:hAnsi="Times New Roman" w:eastAsia="Calibri" w:cs="Times New Roman" w:eastAsiaTheme="minorAscii"/>
          <w:sz w:val="24"/>
          <w:szCs w:val="24"/>
        </w:rPr>
        <w:t xml:space="preserve"> were at their home</w:t>
      </w:r>
      <w:r w:rsidRPr="2BEC10EB" w:rsidR="007F1838">
        <w:rPr>
          <w:rFonts w:ascii="Times New Roman" w:hAnsi="Times New Roman" w:eastAsia="Calibri" w:cs="Times New Roman" w:eastAsiaTheme="minorAscii"/>
          <w:sz w:val="24"/>
          <w:szCs w:val="24"/>
        </w:rPr>
        <w:t xml:space="preserve">, preparing to have </w:t>
      </w:r>
      <w:r w:rsidRPr="2BEC10EB" w:rsidR="5CEE9F07">
        <w:rPr>
          <w:rFonts w:ascii="Times New Roman" w:hAnsi="Times New Roman" w:eastAsia="Calibri" w:cs="Times New Roman" w:eastAsiaTheme="minorAscii"/>
          <w:sz w:val="24"/>
          <w:szCs w:val="24"/>
        </w:rPr>
        <w:t>Husband</w:t>
      </w:r>
      <w:r w:rsidRPr="2BEC10EB" w:rsidR="006E1ECB">
        <w:rPr>
          <w:rFonts w:ascii="Times New Roman" w:hAnsi="Times New Roman" w:eastAsia="Calibri" w:cs="Times New Roman" w:eastAsiaTheme="minorAscii"/>
          <w:sz w:val="24"/>
          <w:szCs w:val="24"/>
        </w:rPr>
        <w:t>’s</w:t>
      </w:r>
      <w:r w:rsidRPr="2BEC10EB" w:rsidR="007F1838">
        <w:rPr>
          <w:rFonts w:ascii="Times New Roman" w:hAnsi="Times New Roman" w:eastAsia="Calibri" w:cs="Times New Roman" w:eastAsiaTheme="minorAscii"/>
          <w:sz w:val="24"/>
          <w:szCs w:val="24"/>
        </w:rPr>
        <w:t xml:space="preserve"> parents over for a barbeque</w:t>
      </w:r>
      <w:r w:rsidRPr="2BEC10EB" w:rsidR="00E55BD4">
        <w:rPr>
          <w:rFonts w:ascii="Times New Roman" w:hAnsi="Times New Roman" w:eastAsia="Calibri" w:cs="Times New Roman" w:eastAsiaTheme="minorAscii"/>
          <w:sz w:val="24"/>
          <w:szCs w:val="24"/>
        </w:rPr>
        <w:t>.</w:t>
      </w:r>
      <w:r w:rsidRPr="2BEC10EB" w:rsidR="007F1838">
        <w:rPr>
          <w:rFonts w:ascii="Times New Roman" w:hAnsi="Times New Roman" w:eastAsia="Calibri" w:cs="Times New Roman" w:eastAsiaTheme="minorAscii"/>
          <w:sz w:val="24"/>
          <w:szCs w:val="24"/>
        </w:rPr>
        <w:t xml:space="preserve">  The two were drinking and discussed the possibility of also using heroin that day.  </w:t>
      </w:r>
      <w:r w:rsidRPr="2BEC10EB" w:rsidR="00357F12">
        <w:rPr>
          <w:rFonts w:ascii="Times New Roman" w:hAnsi="Times New Roman" w:eastAsia="Calibri" w:cs="Times New Roman" w:eastAsiaTheme="minorAscii"/>
          <w:sz w:val="24"/>
          <w:szCs w:val="24"/>
        </w:rPr>
        <w:t xml:space="preserve">Ex. A. 13:17 (the </w:t>
      </w:r>
      <w:proofErr w:type="spellStart"/>
      <w:r w:rsidRPr="2BEC10EB" w:rsidR="00357F12">
        <w:rPr>
          <w:rFonts w:ascii="Times New Roman" w:hAnsi="Times New Roman" w:eastAsia="Calibri" w:cs="Times New Roman" w:eastAsiaTheme="minorAscii"/>
          <w:sz w:val="24"/>
          <w:szCs w:val="24"/>
        </w:rPr>
        <w:t>Walmsleys</w:t>
      </w:r>
      <w:proofErr w:type="spellEnd"/>
      <w:r w:rsidRPr="2BEC10EB" w:rsidR="00357F12">
        <w:rPr>
          <w:rFonts w:ascii="Times New Roman" w:hAnsi="Times New Roman" w:eastAsia="Calibri" w:cs="Times New Roman" w:eastAsiaTheme="minorAscii"/>
          <w:sz w:val="24"/>
          <w:szCs w:val="24"/>
        </w:rPr>
        <w:t xml:space="preserve"> discussed how much they wanted to spend on the drug).  </w:t>
      </w:r>
      <w:r w:rsidRPr="2BEC10EB" w:rsidR="007F1838">
        <w:rPr>
          <w:rFonts w:ascii="Times New Roman" w:hAnsi="Times New Roman" w:eastAsia="Calibri" w:cs="Times New Roman" w:eastAsiaTheme="minorAscii"/>
          <w:sz w:val="24"/>
          <w:szCs w:val="24"/>
        </w:rPr>
        <w:t xml:space="preserve">Based on their mutual decision to use, </w:t>
      </w:r>
      <w:r w:rsidRPr="2BEC10EB" w:rsidR="5CEE9F07">
        <w:rPr>
          <w:rFonts w:ascii="Times New Roman" w:hAnsi="Times New Roman" w:eastAsia="Calibri" w:cs="Times New Roman" w:eastAsiaTheme="minorAscii"/>
          <w:sz w:val="24"/>
          <w:szCs w:val="24"/>
        </w:rPr>
        <w:t>Husband</w:t>
      </w:r>
      <w:r w:rsidRPr="2BEC10EB" w:rsidR="007F1838">
        <w:rPr>
          <w:rFonts w:ascii="Times New Roman" w:hAnsi="Times New Roman" w:eastAsia="Calibri" w:cs="Times New Roman" w:eastAsiaTheme="minorAscii"/>
          <w:sz w:val="24"/>
          <w:szCs w:val="24"/>
        </w:rPr>
        <w:t xml:space="preserve"> </w:t>
      </w:r>
      <w:r w:rsidRPr="2BEC10EB" w:rsidR="006E1ECB">
        <w:rPr>
          <w:rFonts w:ascii="Times New Roman" w:hAnsi="Times New Roman" w:eastAsia="Calibri" w:cs="Times New Roman" w:eastAsiaTheme="minorAscii"/>
          <w:sz w:val="24"/>
          <w:szCs w:val="24"/>
        </w:rPr>
        <w:t>texted</w:t>
      </w:r>
      <w:r w:rsidRPr="2BEC10EB" w:rsidR="007F1838">
        <w:rPr>
          <w:rFonts w:ascii="Times New Roman" w:hAnsi="Times New Roman" w:eastAsia="Calibri" w:cs="Times New Roman" w:eastAsiaTheme="minorAscii"/>
          <w:sz w:val="24"/>
          <w:szCs w:val="24"/>
        </w:rPr>
        <w:t xml:space="preserve"> </w:t>
      </w:r>
      <w:proofErr w:type="spellStart"/>
      <w:r w:rsidRPr="2BEC10EB" w:rsidR="00E55BD4">
        <w:rPr>
          <w:rFonts w:ascii="Times New Roman" w:hAnsi="Times New Roman" w:eastAsia="Calibri" w:cs="Times New Roman" w:eastAsiaTheme="minorAscii"/>
          <w:sz w:val="24"/>
          <w:szCs w:val="24"/>
        </w:rPr>
        <w:t>Trimnell</w:t>
      </w:r>
      <w:proofErr w:type="spellEnd"/>
      <w:r w:rsidRPr="2BEC10EB" w:rsidR="000C2F1D">
        <w:rPr>
          <w:rFonts w:ascii="Times New Roman" w:hAnsi="Times New Roman" w:eastAsia="Calibri" w:cs="Times New Roman" w:eastAsiaTheme="minorAscii"/>
          <w:sz w:val="24"/>
          <w:szCs w:val="24"/>
        </w:rPr>
        <w:t xml:space="preserve"> and</w:t>
      </w:r>
      <w:r w:rsidRPr="2BEC10EB" w:rsidR="006E1ECB">
        <w:rPr>
          <w:rFonts w:ascii="Times New Roman" w:hAnsi="Times New Roman" w:eastAsia="Calibri" w:cs="Times New Roman" w:eastAsiaTheme="minorAscii"/>
          <w:sz w:val="24"/>
          <w:szCs w:val="24"/>
        </w:rPr>
        <w:t xml:space="preserve"> ask</w:t>
      </w:r>
      <w:r w:rsidRPr="2BEC10EB" w:rsidR="000C2F1D">
        <w:rPr>
          <w:rFonts w:ascii="Times New Roman" w:hAnsi="Times New Roman" w:eastAsia="Calibri" w:cs="Times New Roman" w:eastAsiaTheme="minorAscii"/>
          <w:sz w:val="24"/>
          <w:szCs w:val="24"/>
        </w:rPr>
        <w:t>ed</w:t>
      </w:r>
      <w:r w:rsidRPr="2BEC10EB" w:rsidR="00077D04">
        <w:rPr>
          <w:rFonts w:ascii="Times New Roman" w:hAnsi="Times New Roman" w:eastAsia="Calibri" w:cs="Times New Roman" w:eastAsiaTheme="minorAscii"/>
          <w:sz w:val="24"/>
          <w:szCs w:val="24"/>
        </w:rPr>
        <w:t xml:space="preserve"> for</w:t>
      </w:r>
      <w:r w:rsidRPr="2BEC10EB" w:rsidR="00E55BD4">
        <w:rPr>
          <w:rFonts w:ascii="Times New Roman" w:hAnsi="Times New Roman" w:eastAsia="Calibri" w:cs="Times New Roman" w:eastAsiaTheme="minorAscii"/>
          <w:sz w:val="24"/>
          <w:szCs w:val="24"/>
        </w:rPr>
        <w:t xml:space="preserve"> heroin.  </w:t>
      </w:r>
      <w:r w:rsidRPr="2BEC10EB" w:rsidR="008D2FB4">
        <w:rPr>
          <w:rFonts w:ascii="Times New Roman" w:hAnsi="Times New Roman" w:eastAsia="Calibri" w:cs="Times New Roman" w:eastAsiaTheme="minorAscii"/>
          <w:sz w:val="24"/>
          <w:szCs w:val="24"/>
        </w:rPr>
        <w:t>Ex. A., 13:11</w:t>
      </w:r>
      <w:r w:rsidRPr="2BEC10EB" w:rsidR="00312EC8">
        <w:rPr>
          <w:rFonts w:ascii="Times New Roman" w:hAnsi="Times New Roman" w:eastAsia="Calibri" w:cs="Times New Roman" w:eastAsiaTheme="minorAscii"/>
          <w:sz w:val="24"/>
          <w:szCs w:val="24"/>
        </w:rPr>
        <w:t>.</w:t>
      </w:r>
      <w:r w:rsidRPr="2BEC10EB" w:rsidR="00357F12">
        <w:rPr>
          <w:rFonts w:ascii="Times New Roman" w:hAnsi="Times New Roman" w:eastAsia="Calibri" w:cs="Times New Roman" w:eastAsiaTheme="minorAscii"/>
          <w:sz w:val="24"/>
          <w:szCs w:val="24"/>
        </w:rPr>
        <w:t xml:space="preserve"> </w:t>
      </w:r>
    </w:p>
    <w:p w:rsidRPr="000C2F1D" w:rsidR="006E1ECB" w:rsidP="2BEC10EB" w:rsidRDefault="00E55BD4" w14:paraId="0D7BE197" w14:textId="53FD8B75">
      <w:pPr>
        <w:spacing w:after="0" w:line="480" w:lineRule="auto"/>
        <w:rPr>
          <w:rFonts w:ascii="Times New Roman" w:hAnsi="Times New Roman" w:eastAsia="Calibri" w:cs="Times New Roman" w:eastAsiaTheme="minorAscii"/>
          <w:sz w:val="24"/>
          <w:szCs w:val="24"/>
        </w:rPr>
      </w:pPr>
      <w:r w:rsidRPr="000C2F1D">
        <w:rPr>
          <w:rFonts w:ascii="Times New Roman" w:hAnsi="Times New Roman" w:cs="Times New Roman" w:eastAsiaTheme="minorHAnsi"/>
          <w:sz w:val="24"/>
          <w:szCs w:val="24"/>
        </w:rPr>
        <w:tab/>
      </w:r>
      <w:proofErr w:type="spellStart"/>
      <w:r w:rsidRPr="2BEC10EB" w:rsidR="00E55BD4">
        <w:rPr>
          <w:rFonts w:ascii="Times New Roman" w:hAnsi="Times New Roman" w:eastAsia="Calibri" w:cs="Times New Roman" w:eastAsiaTheme="minorAscii"/>
          <w:sz w:val="24"/>
          <w:szCs w:val="24"/>
        </w:rPr>
        <w:t xml:space="preserve">Trimnell</w:t>
      </w:r>
      <w:proofErr w:type="spellEnd"/>
      <w:r w:rsidRPr="2BEC10EB" w:rsidR="00E55BD4">
        <w:rPr>
          <w:rFonts w:ascii="Times New Roman" w:hAnsi="Times New Roman" w:eastAsia="Calibri" w:cs="Times New Roman" w:eastAsiaTheme="minorAscii"/>
          <w:sz w:val="24"/>
          <w:szCs w:val="24"/>
        </w:rPr>
        <w:t xml:space="preserve"> </w:t>
      </w:r>
      <w:r w:rsidRPr="2BEC10EB" w:rsidR="006E1ECB">
        <w:rPr>
          <w:rFonts w:ascii="Times New Roman" w:hAnsi="Times New Roman" w:eastAsia="Calibri" w:cs="Times New Roman" w:eastAsiaTheme="minorAscii"/>
          <w:sz w:val="24"/>
          <w:szCs w:val="24"/>
        </w:rPr>
        <w:t>delivered</w:t>
      </w:r>
      <w:r w:rsidRPr="2BEC10EB" w:rsidR="00240B7B">
        <w:rPr>
          <w:rFonts w:ascii="Times New Roman" w:hAnsi="Times New Roman" w:eastAsia="Calibri" w:cs="Times New Roman" w:eastAsiaTheme="minorAscii"/>
          <w:sz w:val="24"/>
          <w:szCs w:val="24"/>
        </w:rPr>
        <w:t xml:space="preserve"> what the </w:t>
      </w:r>
      <w:proofErr w:type="spellStart"/>
      <w:r w:rsidRPr="2BEC10EB" w:rsidR="00240B7B">
        <w:rPr>
          <w:rFonts w:ascii="Times New Roman" w:hAnsi="Times New Roman" w:eastAsia="Calibri" w:cs="Times New Roman" w:eastAsiaTheme="minorAscii"/>
          <w:sz w:val="24"/>
          <w:szCs w:val="24"/>
        </w:rPr>
        <w:t xml:space="preserve">Walmsleys</w:t>
      </w:r>
      <w:proofErr w:type="spellEnd"/>
      <w:r w:rsidRPr="2BEC10EB" w:rsidR="00240B7B">
        <w:rPr>
          <w:rFonts w:ascii="Times New Roman" w:hAnsi="Times New Roman" w:eastAsia="Calibri" w:cs="Times New Roman" w:eastAsiaTheme="minorAscii"/>
          <w:sz w:val="24"/>
          <w:szCs w:val="24"/>
        </w:rPr>
        <w:t xml:space="preserve"> believed to be</w:t>
      </w:r>
      <w:r w:rsidRPr="2BEC10EB" w:rsidR="007F1838">
        <w:rPr>
          <w:rFonts w:ascii="Times New Roman" w:hAnsi="Times New Roman" w:eastAsia="Calibri" w:cs="Times New Roman" w:eastAsiaTheme="minorAscii"/>
          <w:sz w:val="24"/>
          <w:szCs w:val="24"/>
        </w:rPr>
        <w:t xml:space="preserve"> heroin</w:t>
      </w:r>
      <w:r w:rsidRPr="2BEC10EB" w:rsidR="00E55BD4">
        <w:rPr>
          <w:rFonts w:ascii="Times New Roman" w:hAnsi="Times New Roman" w:eastAsia="Calibri" w:cs="Times New Roman" w:eastAsiaTheme="minorAscii"/>
          <w:sz w:val="24"/>
          <w:szCs w:val="24"/>
        </w:rPr>
        <w:t xml:space="preserve"> to the Walmsley residence between 1:00 and 3:00 p.m.</w:t>
      </w:r>
      <w:r w:rsidRPr="2BEC10EB" w:rsidR="006E1ECB">
        <w:rPr>
          <w:rFonts w:ascii="Times New Roman" w:hAnsi="Times New Roman" w:eastAsia="Calibri" w:cs="Times New Roman" w:eastAsiaTheme="minorAscii"/>
          <w:sz w:val="24"/>
          <w:szCs w:val="24"/>
        </w:rPr>
        <w:t xml:space="preserve">, when both </w:t>
      </w:r>
      <w:r w:rsidRPr="2BEC10EB" w:rsidR="6FF78F43">
        <w:rPr>
          <w:rFonts w:ascii="Times New Roman" w:hAnsi="Times New Roman" w:eastAsia="Calibri" w:cs="Times New Roman" w:eastAsiaTheme="minorAscii"/>
          <w:sz w:val="24"/>
          <w:szCs w:val="24"/>
        </w:rPr>
        <w:t xml:space="preserve">Wife</w:t>
      </w:r>
      <w:r w:rsidRPr="2BEC10EB" w:rsidR="006E1ECB">
        <w:rPr>
          <w:rFonts w:ascii="Times New Roman" w:hAnsi="Times New Roman" w:eastAsia="Calibri" w:cs="Times New Roman" w:eastAsiaTheme="minorAscii"/>
          <w:sz w:val="24"/>
          <w:szCs w:val="24"/>
        </w:rPr>
        <w:t xml:space="preserve"> and </w:t>
      </w:r>
      <w:r w:rsidRPr="2BEC10EB" w:rsidR="5CEE9F07">
        <w:rPr>
          <w:rFonts w:ascii="Times New Roman" w:hAnsi="Times New Roman" w:eastAsia="Calibri" w:cs="Times New Roman" w:eastAsiaTheme="minorAscii"/>
          <w:sz w:val="24"/>
          <w:szCs w:val="24"/>
        </w:rPr>
        <w:t xml:space="preserve">Husband</w:t>
      </w:r>
      <w:r w:rsidRPr="2BEC10EB" w:rsidR="006E1ECB">
        <w:rPr>
          <w:rFonts w:ascii="Times New Roman" w:hAnsi="Times New Roman" w:eastAsia="Calibri" w:cs="Times New Roman" w:eastAsiaTheme="minorAscii"/>
          <w:sz w:val="24"/>
          <w:szCs w:val="24"/>
        </w:rPr>
        <w:t xml:space="preserve"> were </w:t>
      </w:r>
      <w:r w:rsidRPr="2BEC10EB" w:rsidR="00077D04">
        <w:rPr>
          <w:rFonts w:ascii="Times New Roman" w:hAnsi="Times New Roman" w:eastAsia="Calibri" w:cs="Times New Roman" w:eastAsiaTheme="minorAscii"/>
          <w:sz w:val="24"/>
          <w:szCs w:val="24"/>
        </w:rPr>
        <w:t>home</w:t>
      </w:r>
      <w:r w:rsidRPr="2BEC10EB" w:rsidR="00E55BD4">
        <w:rPr>
          <w:rFonts w:ascii="Times New Roman" w:hAnsi="Times New Roman" w:eastAsia="Calibri" w:cs="Times New Roman" w:eastAsiaTheme="minorAscii"/>
          <w:sz w:val="24"/>
          <w:szCs w:val="24"/>
        </w:rPr>
        <w:t>.</w:t>
      </w:r>
      <w:r w:rsidRPr="2BEC10EB" w:rsidR="006E1ECB">
        <w:rPr>
          <w:rFonts w:ascii="Times New Roman" w:hAnsi="Times New Roman" w:eastAsia="Calibri" w:cs="Times New Roman" w:eastAsiaTheme="minorAscii"/>
          <w:sz w:val="24"/>
          <w:szCs w:val="24"/>
        </w:rPr>
        <w:t xml:space="preserve">  </w:t>
      </w:r>
      <w:r w:rsidRPr="2BEC10EB" w:rsidR="00240B7B">
        <w:rPr>
          <w:rFonts w:ascii="Times New Roman" w:hAnsi="Times New Roman" w:eastAsia="Calibri" w:cs="Times New Roman" w:eastAsiaTheme="minorAscii"/>
          <w:sz w:val="24"/>
          <w:szCs w:val="24"/>
        </w:rPr>
        <w:t xml:space="preserve">Ex. A, </w:t>
      </w:r>
      <w:r w:rsidRPr="2BEC10EB" w:rsidR="008D2FB4">
        <w:rPr>
          <w:rFonts w:ascii="Times New Roman" w:hAnsi="Times New Roman" w:eastAsia="Calibri" w:cs="Times New Roman" w:eastAsiaTheme="minorAscii"/>
          <w:sz w:val="24"/>
          <w:szCs w:val="24"/>
        </w:rPr>
        <w:t xml:space="preserve">13:10.  </w:t>
      </w:r>
      <w:proofErr w:type="spellStart"/>
      <w:r w:rsidRPr="2BEC10EB" w:rsidR="006E1ECB">
        <w:rPr>
          <w:rFonts w:ascii="Times New Roman" w:hAnsi="Times New Roman" w:eastAsia="Calibri" w:cs="Times New Roman" w:eastAsiaTheme="minorAscii"/>
          <w:sz w:val="24"/>
          <w:szCs w:val="24"/>
        </w:rPr>
        <w:t>Trimnel</w:t>
      </w:r>
      <w:r w:rsidRPr="2BEC10EB" w:rsidR="00884E58">
        <w:rPr>
          <w:rFonts w:ascii="Times New Roman" w:hAnsi="Times New Roman" w:eastAsia="Calibri" w:cs="Times New Roman" w:eastAsiaTheme="minorAscii"/>
          <w:sz w:val="24"/>
          <w:szCs w:val="24"/>
        </w:rPr>
        <w:t>l</w:t>
      </w:r>
      <w:proofErr w:type="spellEnd"/>
      <w:r w:rsidRPr="2BEC10EB" w:rsidR="006E1ECB">
        <w:rPr>
          <w:rFonts w:ascii="Times New Roman" w:hAnsi="Times New Roman" w:eastAsia="Calibri" w:cs="Times New Roman" w:eastAsiaTheme="minorAscii"/>
          <w:sz w:val="24"/>
          <w:szCs w:val="24"/>
        </w:rPr>
        <w:t xml:space="preserve"> stayed for a few minutes and visited</w:t>
      </w:r>
      <w:r w:rsidRPr="2BEC10EB" w:rsidR="00884E58">
        <w:rPr>
          <w:rFonts w:ascii="Times New Roman" w:hAnsi="Times New Roman" w:eastAsia="Calibri" w:cs="Times New Roman" w:eastAsiaTheme="minorAscii"/>
          <w:sz w:val="24"/>
          <w:szCs w:val="24"/>
        </w:rPr>
        <w:t>.</w:t>
      </w:r>
      <w:r w:rsidRPr="2BEC10EB" w:rsidR="009D2E09">
        <w:rPr>
          <w:rFonts w:ascii="Times New Roman" w:hAnsi="Times New Roman" w:eastAsia="Calibri" w:cs="Times New Roman" w:eastAsiaTheme="minorAscii"/>
          <w:sz w:val="24"/>
          <w:szCs w:val="24"/>
        </w:rPr>
        <w:t xml:space="preserve">  Ex. B</w:t>
      </w:r>
      <w:r w:rsidRPr="2BEC10EB" w:rsidR="00980482">
        <w:rPr>
          <w:rFonts w:ascii="Times New Roman" w:hAnsi="Times New Roman" w:eastAsia="Calibri" w:cs="Times New Roman" w:eastAsiaTheme="minorAscii"/>
          <w:sz w:val="24"/>
          <w:szCs w:val="24"/>
        </w:rPr>
        <w:t xml:space="preserve">.  </w:t>
      </w:r>
      <w:r w:rsidRPr="2BEC10EB" w:rsidR="00E55BD4">
        <w:rPr>
          <w:rFonts w:ascii="Times New Roman" w:hAnsi="Times New Roman" w:eastAsia="Calibri" w:cs="Times New Roman" w:eastAsiaTheme="minorAscii"/>
          <w:sz w:val="24"/>
          <w:szCs w:val="24"/>
        </w:rPr>
        <w:t xml:space="preserve"> </w:t>
      </w:r>
      <w:r w:rsidRPr="2BEC10EB" w:rsidR="007F1838">
        <w:rPr>
          <w:rFonts w:ascii="Times New Roman" w:hAnsi="Times New Roman" w:eastAsia="Calibri" w:cs="Times New Roman" w:eastAsiaTheme="minorAscii"/>
          <w:sz w:val="24"/>
          <w:szCs w:val="24"/>
        </w:rPr>
        <w:t xml:space="preserve">The </w:t>
      </w:r>
      <w:proofErr w:type="spellStart"/>
      <w:r w:rsidRPr="2BEC10EB" w:rsidR="00E55BD4">
        <w:rPr>
          <w:rFonts w:ascii="Times New Roman" w:hAnsi="Times New Roman" w:eastAsia="Calibri" w:cs="Times New Roman" w:eastAsiaTheme="minorAscii"/>
          <w:sz w:val="24"/>
          <w:szCs w:val="24"/>
        </w:rPr>
        <w:t>Walmsley</w:t>
      </w:r>
      <w:r w:rsidRPr="2BEC10EB" w:rsidR="007F1838">
        <w:rPr>
          <w:rFonts w:ascii="Times New Roman" w:hAnsi="Times New Roman" w:eastAsia="Calibri" w:cs="Times New Roman" w:eastAsiaTheme="minorAscii"/>
          <w:sz w:val="24"/>
          <w:szCs w:val="24"/>
        </w:rPr>
        <w:t>s</w:t>
      </w:r>
      <w:proofErr w:type="spellEnd"/>
      <w:r w:rsidRPr="2BEC10EB" w:rsidR="00E55BD4">
        <w:rPr>
          <w:rFonts w:ascii="Times New Roman" w:hAnsi="Times New Roman" w:eastAsia="Calibri" w:cs="Times New Roman" w:eastAsiaTheme="minorAscii"/>
          <w:sz w:val="24"/>
          <w:szCs w:val="24"/>
        </w:rPr>
        <w:t xml:space="preserve"> paid </w:t>
      </w:r>
      <w:proofErr w:type="spellStart"/>
      <w:r w:rsidRPr="2BEC10EB" w:rsidR="00E55BD4">
        <w:rPr>
          <w:rFonts w:ascii="Times New Roman" w:hAnsi="Times New Roman" w:eastAsia="Calibri" w:cs="Times New Roman" w:eastAsiaTheme="minorAscii"/>
          <w:sz w:val="24"/>
          <w:szCs w:val="24"/>
        </w:rPr>
        <w:t xml:space="preserve">Trimnell</w:t>
      </w:r>
      <w:proofErr w:type="spellEnd"/>
      <w:r w:rsidRPr="2BEC10EB" w:rsidR="00E55BD4">
        <w:rPr>
          <w:rFonts w:ascii="Times New Roman" w:hAnsi="Times New Roman" w:eastAsia="Calibri" w:cs="Times New Roman" w:eastAsiaTheme="minorAscii"/>
          <w:sz w:val="24"/>
          <w:szCs w:val="24"/>
        </w:rPr>
        <w:t xml:space="preserve"> $100 for the heroin.</w:t>
      </w:r>
      <w:r w:rsidRPr="2BEC10EB" w:rsidR="00357F12">
        <w:rPr>
          <w:rFonts w:ascii="Times New Roman" w:hAnsi="Times New Roman" w:eastAsia="Calibri" w:cs="Times New Roman" w:eastAsiaTheme="minorAscii"/>
          <w:sz w:val="24"/>
          <w:szCs w:val="24"/>
        </w:rPr>
        <w:t xml:space="preserve">  Ex. A.  13:17.</w:t>
      </w:r>
    </w:p>
    <w:p w:rsidRPr="000C2F1D" w:rsidR="0099640B" w:rsidP="2BEC10EB" w:rsidRDefault="006E1ECB" w14:paraId="156D089C" w14:textId="46A521A0">
      <w:pPr>
        <w:spacing w:after="0" w:line="480" w:lineRule="auto"/>
        <w:rPr>
          <w:rFonts w:ascii="Times New Roman" w:hAnsi="Times New Roman" w:eastAsia="Calibri" w:cs="Times New Roman" w:eastAsiaTheme="minorAscii"/>
          <w:sz w:val="24"/>
          <w:szCs w:val="24"/>
        </w:rPr>
      </w:pPr>
      <w:r w:rsidRPr="000C2F1D">
        <w:rPr>
          <w:rFonts w:ascii="Times New Roman" w:hAnsi="Times New Roman" w:cs="Times New Roman" w:eastAsiaTheme="minorHAnsi"/>
          <w:sz w:val="24"/>
          <w:szCs w:val="24"/>
        </w:rPr>
        <w:tab/>
      </w:r>
      <w:r w:rsidRPr="2BEC10EB" w:rsidR="006E1ECB">
        <w:rPr>
          <w:rFonts w:ascii="Times New Roman" w:hAnsi="Times New Roman" w:eastAsia="Calibri" w:cs="Times New Roman" w:eastAsiaTheme="minorAscii"/>
          <w:sz w:val="24"/>
          <w:szCs w:val="24"/>
        </w:rPr>
        <w:t xml:space="preserve">Around 3:45 p.m., </w:t>
      </w:r>
      <w:r w:rsidRPr="2BEC10EB" w:rsidR="6FF78F43">
        <w:rPr>
          <w:rFonts w:ascii="Times New Roman" w:hAnsi="Times New Roman" w:eastAsia="Calibri" w:cs="Times New Roman" w:eastAsiaTheme="minorAscii"/>
          <w:sz w:val="24"/>
          <w:szCs w:val="24"/>
        </w:rPr>
        <w:t xml:space="preserve">Wife</w:t>
      </w:r>
      <w:r w:rsidRPr="2BEC10EB" w:rsidR="0099640B">
        <w:rPr>
          <w:rFonts w:ascii="Times New Roman" w:hAnsi="Times New Roman" w:eastAsia="Calibri" w:cs="Times New Roman" w:eastAsiaTheme="minorAscii"/>
          <w:sz w:val="24"/>
          <w:szCs w:val="24"/>
        </w:rPr>
        <w:t xml:space="preserve"> and </w:t>
      </w:r>
      <w:r w:rsidRPr="2BEC10EB" w:rsidR="5CEE9F07">
        <w:rPr>
          <w:rFonts w:ascii="Times New Roman" w:hAnsi="Times New Roman" w:eastAsia="Calibri" w:cs="Times New Roman" w:eastAsiaTheme="minorAscii"/>
          <w:sz w:val="24"/>
          <w:szCs w:val="24"/>
        </w:rPr>
        <w:t xml:space="preserve">Husband</w:t>
      </w:r>
      <w:r w:rsidRPr="2BEC10EB" w:rsidR="0099640B">
        <w:rPr>
          <w:rFonts w:ascii="Times New Roman" w:hAnsi="Times New Roman" w:eastAsia="Calibri" w:cs="Times New Roman" w:eastAsiaTheme="minorAscii"/>
          <w:sz w:val="24"/>
          <w:szCs w:val="24"/>
        </w:rPr>
        <w:t xml:space="preserve"> went into the bathroom to use the heroin.  </w:t>
      </w:r>
      <w:r w:rsidRPr="2BEC10EB" w:rsidR="5CEE9F07">
        <w:rPr>
          <w:rFonts w:ascii="Times New Roman" w:hAnsi="Times New Roman" w:eastAsia="Calibri" w:cs="Times New Roman" w:eastAsiaTheme="minorAscii"/>
          <w:sz w:val="24"/>
          <w:szCs w:val="24"/>
        </w:rPr>
        <w:t xml:space="preserve">Husband</w:t>
      </w:r>
      <w:r w:rsidRPr="2BEC10EB" w:rsidR="0099640B">
        <w:rPr>
          <w:rFonts w:ascii="Times New Roman" w:hAnsi="Times New Roman" w:eastAsia="Calibri" w:cs="Times New Roman" w:eastAsiaTheme="minorAscii"/>
          <w:sz w:val="24"/>
          <w:szCs w:val="24"/>
        </w:rPr>
        <w:t xml:space="preserve"> had </w:t>
      </w:r>
      <w:r w:rsidRPr="2BEC10EB" w:rsidR="000C2F1D">
        <w:rPr>
          <w:rFonts w:ascii="Times New Roman" w:hAnsi="Times New Roman" w:eastAsia="Calibri" w:cs="Times New Roman" w:eastAsiaTheme="minorAscii"/>
          <w:sz w:val="24"/>
          <w:szCs w:val="24"/>
        </w:rPr>
        <w:t>taken</w:t>
      </w:r>
      <w:r w:rsidRPr="2BEC10EB" w:rsidR="0099640B">
        <w:rPr>
          <w:rFonts w:ascii="Times New Roman" w:hAnsi="Times New Roman" w:eastAsia="Calibri" w:cs="Times New Roman" w:eastAsiaTheme="minorAscii"/>
          <w:sz w:val="24"/>
          <w:szCs w:val="24"/>
        </w:rPr>
        <w:t xml:space="preserve"> a needle from a diabetic client for whom he was remodeling his bathroom.</w:t>
      </w:r>
      <w:r w:rsidRPr="2BEC10EB" w:rsidR="008D2FB4">
        <w:rPr>
          <w:rFonts w:ascii="Times New Roman" w:hAnsi="Times New Roman" w:eastAsia="Calibri" w:cs="Times New Roman" w:eastAsiaTheme="minorAscii"/>
          <w:sz w:val="24"/>
          <w:szCs w:val="24"/>
        </w:rPr>
        <w:t xml:space="preserve">  Ex. A, 13:18</w:t>
      </w:r>
      <w:r w:rsidRPr="2BEC10EB" w:rsidR="008C78A7">
        <w:rPr>
          <w:rFonts w:ascii="Times New Roman" w:hAnsi="Times New Roman" w:eastAsia="Calibri" w:cs="Times New Roman" w:eastAsiaTheme="minorAscii"/>
          <w:sz w:val="24"/>
          <w:szCs w:val="24"/>
        </w:rPr>
        <w:t>; 13:20</w:t>
      </w:r>
      <w:r w:rsidRPr="2BEC10EB" w:rsidR="008D2FB4">
        <w:rPr>
          <w:rFonts w:ascii="Times New Roman" w:hAnsi="Times New Roman" w:eastAsia="Calibri" w:cs="Times New Roman" w:eastAsiaTheme="minorAscii"/>
          <w:sz w:val="24"/>
          <w:szCs w:val="24"/>
        </w:rPr>
        <w:t xml:space="preserve">. </w:t>
      </w:r>
      <w:r w:rsidRPr="2BEC10EB" w:rsidR="0099640B">
        <w:rPr>
          <w:rFonts w:ascii="Times New Roman" w:hAnsi="Times New Roman" w:eastAsia="Calibri" w:cs="Times New Roman" w:eastAsiaTheme="minorAscii"/>
          <w:sz w:val="24"/>
          <w:szCs w:val="24"/>
        </w:rPr>
        <w:t xml:space="preserve"> </w:t>
      </w:r>
      <w:r w:rsidRPr="2BEC10EB" w:rsidR="5CEE9F07">
        <w:rPr>
          <w:rFonts w:ascii="Times New Roman" w:hAnsi="Times New Roman" w:eastAsia="Calibri" w:cs="Times New Roman" w:eastAsiaTheme="minorAscii"/>
          <w:sz w:val="24"/>
          <w:szCs w:val="24"/>
        </w:rPr>
        <w:t xml:space="preserve">Husband</w:t>
      </w:r>
      <w:r w:rsidRPr="2BEC10EB" w:rsidR="0099640B">
        <w:rPr>
          <w:rFonts w:ascii="Times New Roman" w:hAnsi="Times New Roman" w:eastAsia="Calibri" w:cs="Times New Roman" w:eastAsiaTheme="minorAscii"/>
          <w:sz w:val="24"/>
          <w:szCs w:val="24"/>
        </w:rPr>
        <w:t xml:space="preserve"> heated the heroin</w:t>
      </w:r>
      <w:r w:rsidRPr="2BEC10EB" w:rsidR="00884E58">
        <w:rPr>
          <w:rFonts w:ascii="Times New Roman" w:hAnsi="Times New Roman" w:eastAsia="Calibri" w:cs="Times New Roman" w:eastAsiaTheme="minorAscii"/>
          <w:sz w:val="24"/>
          <w:szCs w:val="24"/>
        </w:rPr>
        <w:t>, and believes he</w:t>
      </w:r>
      <w:r w:rsidRPr="2BEC10EB" w:rsidR="0099640B">
        <w:rPr>
          <w:rFonts w:ascii="Times New Roman" w:hAnsi="Times New Roman" w:eastAsia="Calibri" w:cs="Times New Roman" w:eastAsiaTheme="minorAscii"/>
          <w:sz w:val="24"/>
          <w:szCs w:val="24"/>
        </w:rPr>
        <w:t xml:space="preserve"> injected </w:t>
      </w:r>
      <w:r w:rsidRPr="2BEC10EB" w:rsidR="6FF78F43">
        <w:rPr>
          <w:rFonts w:ascii="Times New Roman" w:hAnsi="Times New Roman" w:eastAsia="Calibri" w:cs="Times New Roman" w:eastAsiaTheme="minorAscii"/>
          <w:sz w:val="24"/>
          <w:szCs w:val="24"/>
        </w:rPr>
        <w:t xml:space="preserve">Wife</w:t>
      </w:r>
      <w:r w:rsidRPr="2BEC10EB" w:rsidR="0099640B">
        <w:rPr>
          <w:rFonts w:ascii="Times New Roman" w:hAnsi="Times New Roman" w:eastAsia="Calibri" w:cs="Times New Roman" w:eastAsiaTheme="minorAscii"/>
          <w:sz w:val="24"/>
          <w:szCs w:val="24"/>
        </w:rPr>
        <w:t xml:space="preserve">.  He then injected himself. </w:t>
      </w:r>
      <w:r w:rsidRPr="2BEC10EB" w:rsidR="004D13C2">
        <w:rPr>
          <w:rFonts w:ascii="Times New Roman" w:hAnsi="Times New Roman" w:eastAsia="Calibri" w:cs="Times New Roman" w:eastAsiaTheme="minorAscii"/>
          <w:sz w:val="24"/>
          <w:szCs w:val="24"/>
        </w:rPr>
        <w:t xml:space="preserve"> </w:t>
      </w:r>
      <w:r w:rsidRPr="2BEC10EB" w:rsidR="004D13C2">
        <w:rPr>
          <w:rFonts w:ascii="Times New Roman" w:hAnsi="Times New Roman" w:eastAsia="Calibri" w:cs="Times New Roman" w:eastAsiaTheme="minorAscii"/>
          <w:sz w:val="24"/>
          <w:szCs w:val="24"/>
        </w:rPr>
        <w:t>The drug turned out to contain fe</w:t>
      </w:r>
      <w:r w:rsidRPr="2BEC10EB" w:rsidR="004D13C2">
        <w:rPr>
          <w:rFonts w:ascii="Times New Roman" w:hAnsi="Times New Roman" w:eastAsia="Calibri" w:cs="Times New Roman" w:eastAsiaTheme="minorAscii"/>
          <w:sz w:val="24"/>
          <w:szCs w:val="24"/>
        </w:rPr>
        <w:t>n</w:t>
      </w:r>
      <w:r w:rsidRPr="2BEC10EB" w:rsidR="004D13C2">
        <w:rPr>
          <w:rFonts w:ascii="Times New Roman" w:hAnsi="Times New Roman" w:eastAsia="Calibri" w:cs="Times New Roman" w:eastAsiaTheme="minorAscii"/>
          <w:sz w:val="24"/>
          <w:szCs w:val="24"/>
        </w:rPr>
        <w:t>tan</w:t>
      </w:r>
      <w:r w:rsidRPr="2BEC10EB" w:rsidR="004D13C2">
        <w:rPr>
          <w:rFonts w:ascii="Times New Roman" w:hAnsi="Times New Roman" w:eastAsia="Calibri" w:cs="Times New Roman" w:eastAsiaTheme="minorAscii"/>
          <w:sz w:val="24"/>
          <w:szCs w:val="24"/>
        </w:rPr>
        <w:t>y</w:t>
      </w:r>
      <w:r w:rsidRPr="2BEC10EB" w:rsidR="004D13C2">
        <w:rPr>
          <w:rFonts w:ascii="Times New Roman" w:hAnsi="Times New Roman" w:eastAsia="Calibri" w:cs="Times New Roman" w:eastAsiaTheme="minorAscii"/>
          <w:sz w:val="24"/>
          <w:szCs w:val="24"/>
        </w:rPr>
        <w:t>l</w:t>
      </w:r>
      <w:r w:rsidRPr="2BEC10EB" w:rsidR="004D13C2">
        <w:rPr>
          <w:rFonts w:ascii="Times New Roman" w:hAnsi="Times New Roman" w:eastAsia="Calibri" w:cs="Times New Roman" w:eastAsiaTheme="minorAscii"/>
          <w:sz w:val="24"/>
          <w:szCs w:val="24"/>
        </w:rPr>
        <w:t xml:space="preserve"> rather than heroin</w:t>
      </w:r>
      <w:r w:rsidRPr="2BEC10EB" w:rsidR="004D13C2">
        <w:rPr>
          <w:rFonts w:ascii="Times New Roman" w:hAnsi="Times New Roman" w:eastAsia="Calibri" w:cs="Times New Roman" w:eastAsiaTheme="minorAscii"/>
          <w:sz w:val="24"/>
          <w:szCs w:val="24"/>
        </w:rPr>
        <w:t xml:space="preserve">.  </w:t>
      </w:r>
      <w:r w:rsidRPr="2BEC10EB" w:rsidR="0099640B">
        <w:rPr>
          <w:rFonts w:ascii="Times New Roman" w:hAnsi="Times New Roman" w:eastAsia="Calibri" w:cs="Times New Roman" w:eastAsiaTheme="minorAscii"/>
          <w:sz w:val="24"/>
          <w:szCs w:val="24"/>
        </w:rPr>
        <w:t xml:space="preserve"> </w:t>
      </w:r>
      <w:r w:rsidRPr="2BEC10EB" w:rsidR="00884E58">
        <w:rPr>
          <w:rFonts w:ascii="Times New Roman" w:hAnsi="Times New Roman" w:eastAsia="Calibri" w:cs="Times New Roman" w:eastAsiaTheme="minorAscii"/>
          <w:sz w:val="24"/>
          <w:szCs w:val="24"/>
        </w:rPr>
        <w:t xml:space="preserve">Because </w:t>
      </w:r>
      <w:r w:rsidRPr="2BEC10EB" w:rsidR="5CEE9F07">
        <w:rPr>
          <w:rFonts w:ascii="Times New Roman" w:hAnsi="Times New Roman" w:eastAsia="Calibri" w:cs="Times New Roman" w:eastAsiaTheme="minorAscii"/>
          <w:sz w:val="24"/>
          <w:szCs w:val="24"/>
        </w:rPr>
        <w:t xml:space="preserve">Husband</w:t>
      </w:r>
      <w:r w:rsidRPr="2BEC10EB" w:rsidR="00884E58">
        <w:rPr>
          <w:rFonts w:ascii="Times New Roman" w:hAnsi="Times New Roman" w:eastAsia="Calibri" w:cs="Times New Roman" w:eastAsiaTheme="minorAscii"/>
          <w:sz w:val="24"/>
          <w:szCs w:val="24"/>
        </w:rPr>
        <w:t xml:space="preserve"> too was overdosing, </w:t>
      </w:r>
      <w:r w:rsidRPr="2BEC10EB" w:rsidR="5CEE9F07">
        <w:rPr>
          <w:rFonts w:ascii="Times New Roman" w:hAnsi="Times New Roman" w:eastAsia="Calibri" w:cs="Times New Roman" w:eastAsiaTheme="minorAscii"/>
          <w:sz w:val="24"/>
          <w:szCs w:val="24"/>
        </w:rPr>
        <w:t xml:space="preserve">Husband</w:t>
      </w:r>
      <w:r w:rsidRPr="2BEC10EB" w:rsidR="0099640B">
        <w:rPr>
          <w:rFonts w:ascii="Times New Roman" w:hAnsi="Times New Roman" w:eastAsia="Calibri" w:cs="Times New Roman" w:eastAsiaTheme="minorAscii"/>
          <w:sz w:val="24"/>
          <w:szCs w:val="24"/>
        </w:rPr>
        <w:t xml:space="preserve"> does not remember much of what happened or how long the couple was in the bathroom.  </w:t>
      </w:r>
      <w:r w:rsidRPr="2BEC10EB" w:rsidR="008C78A7">
        <w:rPr>
          <w:rFonts w:ascii="Times New Roman" w:hAnsi="Times New Roman" w:eastAsia="Calibri" w:cs="Times New Roman" w:eastAsiaTheme="minorAscii"/>
          <w:sz w:val="24"/>
          <w:szCs w:val="24"/>
        </w:rPr>
        <w:t>Ex. A., 13:20:40</w:t>
      </w:r>
    </w:p>
    <w:p w:rsidRPr="000C2F1D" w:rsidR="00E55BD4" w:rsidP="2BEC10EB" w:rsidRDefault="0099640B" w14:paraId="245AE671" w14:textId="3300FEF2">
      <w:pPr>
        <w:spacing w:after="0" w:line="480" w:lineRule="auto"/>
        <w:rPr>
          <w:rFonts w:ascii="Times New Roman" w:hAnsi="Times New Roman" w:eastAsia="Calibri" w:cs="Times New Roman" w:eastAsiaTheme="minorAscii"/>
          <w:sz w:val="24"/>
          <w:szCs w:val="24"/>
        </w:rPr>
      </w:pPr>
      <w:r w:rsidRPr="000C2F1D">
        <w:rPr>
          <w:rFonts w:ascii="Times New Roman" w:hAnsi="Times New Roman" w:cs="Times New Roman" w:eastAsiaTheme="minorHAnsi"/>
          <w:sz w:val="24"/>
          <w:szCs w:val="24"/>
        </w:rPr>
        <w:tab/>
      </w:r>
      <w:r w:rsidRPr="2BEC10EB" w:rsidR="6FF78F43">
        <w:rPr>
          <w:rFonts w:ascii="Times New Roman" w:hAnsi="Times New Roman" w:eastAsia="Calibri" w:cs="Times New Roman" w:eastAsiaTheme="minorAscii"/>
          <w:sz w:val="24"/>
          <w:szCs w:val="24"/>
        </w:rPr>
        <w:t xml:space="preserve">Wife</w:t>
      </w:r>
      <w:r w:rsidRPr="2BEC10EB" w:rsidR="0099640B">
        <w:rPr>
          <w:rFonts w:ascii="Times New Roman" w:hAnsi="Times New Roman" w:eastAsia="Calibri" w:cs="Times New Roman" w:eastAsiaTheme="minorAscii"/>
          <w:sz w:val="24"/>
          <w:szCs w:val="24"/>
        </w:rPr>
        <w:t xml:space="preserve"> died from fentanyl and </w:t>
      </w:r>
      <w:r w:rsidRPr="2BEC10EB" w:rsidR="000C2F1D">
        <w:rPr>
          <w:rFonts w:ascii="Times New Roman" w:hAnsi="Times New Roman" w:eastAsia="Calibri" w:cs="Times New Roman" w:eastAsiaTheme="minorAscii"/>
          <w:sz w:val="24"/>
          <w:szCs w:val="24"/>
        </w:rPr>
        <w:t>ethanol intoxication</w:t>
      </w:r>
      <w:r w:rsidRPr="2BEC10EB" w:rsidR="0099640B">
        <w:rPr>
          <w:rFonts w:ascii="Times New Roman" w:hAnsi="Times New Roman" w:eastAsia="Calibri" w:cs="Times New Roman" w:eastAsiaTheme="minorAscii"/>
          <w:sz w:val="24"/>
          <w:szCs w:val="24"/>
        </w:rPr>
        <w:t>.</w:t>
      </w:r>
      <w:r w:rsidRPr="2BEC10EB" w:rsidR="000C2F1D">
        <w:rPr>
          <w:rFonts w:ascii="Times New Roman" w:hAnsi="Times New Roman" w:eastAsia="Calibri" w:cs="Times New Roman" w:eastAsiaTheme="minorAscii"/>
          <w:sz w:val="24"/>
          <w:szCs w:val="24"/>
        </w:rPr>
        <w:t xml:space="preserve">  According to the autopsy report, </w:t>
      </w:r>
      <w:r w:rsidRPr="2BEC10EB" w:rsidR="6FF78F43">
        <w:rPr>
          <w:rFonts w:ascii="Times New Roman" w:hAnsi="Times New Roman" w:eastAsia="Calibri" w:cs="Times New Roman" w:eastAsiaTheme="minorAscii"/>
          <w:sz w:val="24"/>
          <w:szCs w:val="24"/>
        </w:rPr>
        <w:t xml:space="preserve">Wife</w:t>
      </w:r>
      <w:r w:rsidRPr="2BEC10EB" w:rsidR="000C2F1D">
        <w:rPr>
          <w:rFonts w:ascii="Times New Roman" w:hAnsi="Times New Roman" w:eastAsia="Calibri" w:cs="Times New Roman" w:eastAsiaTheme="minorAscii"/>
          <w:sz w:val="24"/>
          <w:szCs w:val="24"/>
        </w:rPr>
        <w:t xml:space="preserve">’s blood alcohol concentration was .09</w:t>
      </w:r>
      <w:r w:rsidRPr="2BEC10EB" w:rsidR="001A29C6">
        <w:rPr>
          <w:rFonts w:ascii="Times New Roman" w:hAnsi="Times New Roman" w:eastAsia="Calibri" w:cs="Times New Roman" w:eastAsiaTheme="minorAscii"/>
          <w:sz w:val="24"/>
          <w:szCs w:val="24"/>
        </w:rPr>
        <w:t xml:space="preserve">7 </w:t>
      </w:r>
      <w:r w:rsidRPr="2BEC10EB" w:rsidR="00E92E85">
        <w:rPr>
          <w:rFonts w:ascii="Times New Roman" w:hAnsi="Times New Roman" w:eastAsia="Calibri" w:cs="Times New Roman" w:eastAsiaTheme="minorAscii"/>
          <w:sz w:val="24"/>
          <w:szCs w:val="24"/>
        </w:rPr>
        <w:t>g/100mL</w:t>
      </w:r>
      <w:r w:rsidRPr="2BEC10EB" w:rsidR="00884E58">
        <w:rPr>
          <w:rFonts w:ascii="Times New Roman" w:hAnsi="Times New Roman" w:eastAsia="Calibri" w:cs="Times New Roman" w:eastAsiaTheme="minorAscii"/>
          <w:sz w:val="24"/>
          <w:szCs w:val="24"/>
        </w:rPr>
        <w:t>, slightly above the legal limit</w:t>
      </w:r>
      <w:r w:rsidRPr="2BEC10EB" w:rsidR="000C2F1D">
        <w:rPr>
          <w:rFonts w:ascii="Times New Roman" w:hAnsi="Times New Roman" w:eastAsia="Calibri" w:cs="Times New Roman" w:eastAsiaTheme="minorAscii"/>
          <w:sz w:val="24"/>
          <w:szCs w:val="24"/>
        </w:rPr>
        <w:t>.</w:t>
      </w:r>
      <w:r w:rsidRPr="2BEC10EB" w:rsidR="0099640B">
        <w:rPr>
          <w:rFonts w:ascii="Times New Roman" w:hAnsi="Times New Roman" w:eastAsia="Calibri" w:cs="Times New Roman" w:eastAsiaTheme="minorAscii"/>
          <w:sz w:val="24"/>
          <w:szCs w:val="24"/>
        </w:rPr>
        <w:t xml:space="preserve"> </w:t>
      </w:r>
      <w:r w:rsidRPr="2BEC10EB" w:rsidR="00980482">
        <w:rPr>
          <w:rStyle w:val="FootnoteReference"/>
          <w:rFonts w:ascii="Times New Roman" w:hAnsi="Times New Roman" w:eastAsia="Calibri" w:cs="Times New Roman" w:eastAsiaTheme="minorAscii"/>
          <w:sz w:val="24"/>
          <w:szCs w:val="24"/>
        </w:rPr>
        <w:footnoteReference w:id="2"/>
      </w:r>
      <w:r w:rsidRPr="2BEC10EB" w:rsidR="0099640B">
        <w:rPr>
          <w:rFonts w:ascii="Times New Roman" w:hAnsi="Times New Roman" w:eastAsia="Calibri" w:cs="Times New Roman" w:eastAsiaTheme="minorAscii"/>
          <w:sz w:val="24"/>
          <w:szCs w:val="24"/>
        </w:rPr>
        <w:t xml:space="preserve"> </w:t>
      </w:r>
    </w:p>
    <w:p w:rsidRPr="000C2F1D" w:rsidR="00ED00BF" w:rsidP="003B5E0B" w:rsidRDefault="004D13C2" w14:paraId="2D2FB8FC" w14:textId="577B9A2C">
      <w:pPr>
        <w:ind w:firstLine="720"/>
        <w:rPr>
          <w:rFonts w:ascii="Times New Roman" w:hAnsi="Times New Roman" w:cs="Times New Roman"/>
          <w:sz w:val="24"/>
          <w:szCs w:val="24"/>
        </w:rPr>
      </w:pPr>
      <w:r>
        <w:rPr>
          <w:rFonts w:ascii="Times New Roman" w:hAnsi="Times New Roman" w:cs="Times New Roman"/>
          <w:sz w:val="24"/>
          <w:szCs w:val="24"/>
        </w:rPr>
        <w:t>On November 8, 2017, t</w:t>
      </w:r>
      <w:r w:rsidRPr="000C2F1D" w:rsidR="008D67C1">
        <w:rPr>
          <w:rFonts w:ascii="Times New Roman" w:hAnsi="Times New Roman" w:cs="Times New Roman"/>
          <w:sz w:val="24"/>
          <w:szCs w:val="24"/>
        </w:rPr>
        <w:t>he State charged Walmsley with Count I: Murder, as follows:</w:t>
      </w:r>
    </w:p>
    <w:p w:rsidRPr="000C2F1D" w:rsidR="00ED00BF" w:rsidP="00ED00BF" w:rsidRDefault="00ED00BF" w14:paraId="1AD85C10" w14:textId="7FBE5D0C">
      <w:pPr>
        <w:spacing w:after="0"/>
        <w:ind w:left="720" w:right="720"/>
        <w:rPr>
          <w:rFonts w:ascii="Times New Roman" w:hAnsi="Times New Roman" w:cs="Times New Roman"/>
          <w:sz w:val="24"/>
          <w:szCs w:val="24"/>
        </w:rPr>
      </w:pPr>
      <w:r w:rsidRPr="000C2F1D">
        <w:rPr>
          <w:rFonts w:ascii="Times New Roman" w:hAnsi="Times New Roman" w:cs="Times New Roman"/>
          <w:sz w:val="24"/>
          <w:szCs w:val="24"/>
        </w:rPr>
        <w:tab/>
      </w:r>
      <w:r w:rsidRPr="000C2F1D" w:rsidR="00ED00BF">
        <w:rPr>
          <w:rFonts w:ascii="Times New Roman" w:hAnsi="Times New Roman" w:cs="Times New Roman"/>
          <w:sz w:val="24"/>
          <w:szCs w:val="24"/>
        </w:rPr>
        <w:t xml:space="preserve">On or about JULY 30, 2017, </w:t>
      </w:r>
      <w:r w:rsidRPr="000C2F1D" w:rsidR="5CEE9F07">
        <w:rPr>
          <w:rFonts w:ascii="Times New Roman" w:hAnsi="Times New Roman" w:cs="Times New Roman"/>
          <w:sz w:val="24"/>
          <w:szCs w:val="24"/>
        </w:rPr>
        <w:t>HUSBAND</w:t>
      </w:r>
      <w:r w:rsidRPr="000C2F1D" w:rsidR="00ED00BF">
        <w:rPr>
          <w:rFonts w:ascii="Times New Roman" w:hAnsi="Times New Roman" w:cs="Times New Roman"/>
          <w:sz w:val="24"/>
          <w:szCs w:val="24"/>
        </w:rPr>
        <w:t xml:space="preserve"> WALMSLEY, while committing the crime of Dealing a Narcotic Drug, which is to knowingly or intentionally deliver a narcotic drug, that is: HEROIN (pure or adulterated), did kill another human being, that is </w:t>
      </w:r>
      <w:r w:rsidRPr="000C2F1D" w:rsidR="6FF78F43">
        <w:rPr>
          <w:rFonts w:ascii="Times New Roman" w:hAnsi="Times New Roman" w:cs="Times New Roman"/>
          <w:sz w:val="24"/>
          <w:szCs w:val="24"/>
        </w:rPr>
        <w:t>Wife</w:t>
      </w:r>
      <w:r w:rsidRPr="000C2F1D" w:rsidR="00ED00BF">
        <w:rPr>
          <w:rFonts w:ascii="Times New Roman" w:hAnsi="Times New Roman" w:cs="Times New Roman"/>
          <w:sz w:val="24"/>
          <w:szCs w:val="24"/>
        </w:rPr>
        <w:t xml:space="preserve"> Walmsley;</w:t>
      </w:r>
    </w:p>
    <w:p w:rsidRPr="000C2F1D" w:rsidR="008D67C1" w:rsidP="003C1A0A" w:rsidRDefault="00ED00BF" w14:paraId="721F2A64" w14:textId="6598E5C3">
      <w:pPr>
        <w:spacing w:after="0"/>
        <w:ind w:left="720" w:right="720" w:firstLine="720"/>
        <w:rPr>
          <w:rFonts w:ascii="Times New Roman" w:hAnsi="Times New Roman" w:cs="Times New Roman"/>
          <w:sz w:val="24"/>
          <w:szCs w:val="24"/>
        </w:rPr>
      </w:pPr>
      <w:r w:rsidRPr="000C2F1D">
        <w:rPr>
          <w:rFonts w:ascii="Times New Roman" w:hAnsi="Times New Roman" w:cs="Times New Roman"/>
          <w:sz w:val="24"/>
          <w:szCs w:val="24"/>
        </w:rPr>
        <w:t>All of which is contrary to the form of the statute in such cases made and provided by I.C. 35-42-1-1, and against the peace and dignity of the State of Indiana</w:t>
      </w:r>
      <w:r w:rsidR="003C1A0A">
        <w:rPr>
          <w:rFonts w:ascii="Times New Roman" w:hAnsi="Times New Roman" w:cs="Times New Roman"/>
          <w:sz w:val="24"/>
          <w:szCs w:val="24"/>
        </w:rPr>
        <w:t>.</w:t>
      </w:r>
    </w:p>
    <w:p w:rsidR="00E92E85" w:rsidP="00665498" w:rsidRDefault="00E92E85" w14:paraId="506618E2" w14:textId="77777777">
      <w:pPr>
        <w:spacing w:after="0"/>
        <w:ind w:right="720"/>
        <w:jc w:val="center"/>
        <w:rPr>
          <w:rFonts w:ascii="Times New Roman" w:hAnsi="Times New Roman" w:cs="Times New Roman"/>
          <w:b/>
          <w:sz w:val="24"/>
          <w:szCs w:val="24"/>
          <w:u w:val="single"/>
        </w:rPr>
      </w:pPr>
    </w:p>
    <w:p w:rsidRPr="000C2F1D" w:rsidR="00665498" w:rsidP="00665498" w:rsidRDefault="00665498" w14:paraId="53A1735A" w14:textId="13236854">
      <w:pPr>
        <w:spacing w:after="0"/>
        <w:ind w:right="720"/>
        <w:jc w:val="center"/>
        <w:rPr>
          <w:rFonts w:ascii="Times New Roman" w:hAnsi="Times New Roman" w:cs="Times New Roman"/>
          <w:b/>
          <w:sz w:val="24"/>
          <w:szCs w:val="24"/>
          <w:u w:val="single"/>
        </w:rPr>
      </w:pPr>
      <w:r w:rsidRPr="000C2F1D">
        <w:rPr>
          <w:rFonts w:ascii="Times New Roman" w:hAnsi="Times New Roman" w:cs="Times New Roman"/>
          <w:b/>
          <w:sz w:val="24"/>
          <w:szCs w:val="24"/>
          <w:u w:val="single"/>
        </w:rPr>
        <w:t>SUMMARY OF ARGUMENT</w:t>
      </w:r>
    </w:p>
    <w:p w:rsidRPr="000C2F1D" w:rsidR="0098424A" w:rsidP="00077D04" w:rsidRDefault="0098424A" w14:paraId="36E9D4C3" w14:textId="43941388">
      <w:pPr>
        <w:spacing w:after="0"/>
        <w:ind w:right="720"/>
        <w:rPr>
          <w:rFonts w:ascii="Times New Roman" w:hAnsi="Times New Roman" w:cs="Times New Roman"/>
          <w:sz w:val="24"/>
          <w:szCs w:val="24"/>
        </w:rPr>
      </w:pPr>
    </w:p>
    <w:p w:rsidR="003801DD" w:rsidP="0099640B" w:rsidRDefault="003C1A0A" w14:paraId="6AEB79D0" w14:textId="6CA6F140">
      <w:pPr>
        <w:spacing w:after="0" w:line="480" w:lineRule="auto"/>
        <w:ind w:right="720" w:firstLine="720"/>
        <w:rPr>
          <w:rFonts w:ascii="Times New Roman" w:hAnsi="Times New Roman" w:cs="Times New Roman"/>
          <w:sz w:val="24"/>
          <w:szCs w:val="24"/>
        </w:rPr>
      </w:pPr>
      <w:bookmarkStart w:name="_Hlk514770358" w:id="1"/>
      <w:r w:rsidRPr="2BEC10EB" w:rsidR="003C1A0A">
        <w:rPr>
          <w:rFonts w:ascii="Times New Roman" w:hAnsi="Times New Roman" w:cs="Times New Roman"/>
          <w:sz w:val="24"/>
          <w:szCs w:val="24"/>
        </w:rPr>
        <w:t xml:space="preserve">As a matter of law, </w:t>
      </w:r>
      <w:r w:rsidRPr="2BEC10EB" w:rsidR="5CEE9F07">
        <w:rPr>
          <w:rFonts w:ascii="Times New Roman" w:hAnsi="Times New Roman" w:cs="Times New Roman"/>
          <w:sz w:val="24"/>
          <w:szCs w:val="24"/>
        </w:rPr>
        <w:t>Husband</w:t>
      </w:r>
      <w:r w:rsidRPr="2BEC10EB" w:rsidR="003C1A0A">
        <w:rPr>
          <w:rFonts w:ascii="Times New Roman" w:hAnsi="Times New Roman" w:cs="Times New Roman"/>
          <w:sz w:val="24"/>
          <w:szCs w:val="24"/>
        </w:rPr>
        <w:t xml:space="preserve"> </w:t>
      </w:r>
      <w:r w:rsidRPr="2BEC10EB" w:rsidR="0098424A">
        <w:rPr>
          <w:rFonts w:ascii="Times New Roman" w:hAnsi="Times New Roman" w:cs="Times New Roman"/>
          <w:sz w:val="24"/>
          <w:szCs w:val="24"/>
        </w:rPr>
        <w:t xml:space="preserve">Walmsley did not deal </w:t>
      </w:r>
      <w:r w:rsidRPr="2BEC10EB" w:rsidR="003C1A0A">
        <w:rPr>
          <w:rFonts w:ascii="Times New Roman" w:hAnsi="Times New Roman" w:cs="Times New Roman"/>
          <w:sz w:val="24"/>
          <w:szCs w:val="24"/>
        </w:rPr>
        <w:t xml:space="preserve">heroin to his wife, </w:t>
      </w:r>
      <w:r w:rsidRPr="2BEC10EB" w:rsidR="6FF78F43">
        <w:rPr>
          <w:rFonts w:ascii="Times New Roman" w:hAnsi="Times New Roman" w:cs="Times New Roman"/>
          <w:sz w:val="24"/>
          <w:szCs w:val="24"/>
        </w:rPr>
        <w:t>Wife</w:t>
      </w:r>
      <w:r w:rsidRPr="2BEC10EB" w:rsidR="003C1A0A">
        <w:rPr>
          <w:rFonts w:ascii="Times New Roman" w:hAnsi="Times New Roman" w:cs="Times New Roman"/>
          <w:sz w:val="24"/>
          <w:szCs w:val="24"/>
        </w:rPr>
        <w:t>.</w:t>
      </w:r>
      <w:r w:rsidRPr="2BEC10EB" w:rsidR="0098424A">
        <w:rPr>
          <w:rFonts w:ascii="Times New Roman" w:hAnsi="Times New Roman" w:cs="Times New Roman"/>
          <w:sz w:val="24"/>
          <w:szCs w:val="24"/>
        </w:rPr>
        <w:t xml:space="preserve"> </w:t>
      </w:r>
      <w:r w:rsidRPr="2BEC10EB" w:rsidR="0098424A">
        <w:rPr>
          <w:rFonts w:ascii="Times New Roman" w:hAnsi="Times New Roman" w:cs="Times New Roman"/>
          <w:sz w:val="24"/>
          <w:szCs w:val="24"/>
        </w:rPr>
        <w:t>First, nothing</w:t>
      </w:r>
      <w:r w:rsidRPr="2BEC10EB" w:rsidR="00077D04">
        <w:rPr>
          <w:rFonts w:ascii="Times New Roman" w:hAnsi="Times New Roman" w:cs="Times New Roman"/>
          <w:sz w:val="24"/>
          <w:szCs w:val="24"/>
        </w:rPr>
        <w:t xml:space="preserve"> the State claims</w:t>
      </w:r>
      <w:r w:rsidRPr="2BEC10EB" w:rsidR="0098424A">
        <w:rPr>
          <w:rFonts w:ascii="Times New Roman" w:hAnsi="Times New Roman" w:cs="Times New Roman"/>
          <w:sz w:val="24"/>
          <w:szCs w:val="24"/>
        </w:rPr>
        <w:t xml:space="preserve"> Walmsley did was on the “distribution” side of the deal.  </w:t>
      </w:r>
      <w:r w:rsidRPr="2BEC10EB" w:rsidR="003C1A0A">
        <w:rPr>
          <w:rFonts w:ascii="Times New Roman" w:hAnsi="Times New Roman" w:cs="Times New Roman"/>
          <w:sz w:val="24"/>
          <w:szCs w:val="24"/>
        </w:rPr>
        <w:t>Just as they had done six or seven times in the p</w:t>
      </w:r>
      <w:r w:rsidRPr="2BEC10EB" w:rsidR="00980482">
        <w:rPr>
          <w:rFonts w:ascii="Times New Roman" w:hAnsi="Times New Roman" w:cs="Times New Roman"/>
          <w:sz w:val="24"/>
          <w:szCs w:val="24"/>
        </w:rPr>
        <w:t xml:space="preserve">receding </w:t>
      </w:r>
      <w:r w:rsidRPr="2BEC10EB" w:rsidR="004D13C2">
        <w:rPr>
          <w:rFonts w:ascii="Times New Roman" w:hAnsi="Times New Roman" w:cs="Times New Roman"/>
          <w:sz w:val="24"/>
          <w:szCs w:val="24"/>
        </w:rPr>
        <w:t>months</w:t>
      </w:r>
      <w:r w:rsidRPr="2BEC10EB" w:rsidR="003C1A0A">
        <w:rPr>
          <w:rFonts w:ascii="Times New Roman" w:hAnsi="Times New Roman" w:cs="Times New Roman"/>
          <w:sz w:val="24"/>
          <w:szCs w:val="24"/>
        </w:rPr>
        <w:t xml:space="preserve">, the </w:t>
      </w:r>
      <w:proofErr w:type="spellStart"/>
      <w:r w:rsidRPr="2BEC10EB" w:rsidR="003C1A0A">
        <w:rPr>
          <w:rFonts w:ascii="Times New Roman" w:hAnsi="Times New Roman" w:cs="Times New Roman"/>
          <w:sz w:val="24"/>
          <w:szCs w:val="24"/>
        </w:rPr>
        <w:t>Walmsleys</w:t>
      </w:r>
      <w:proofErr w:type="spellEnd"/>
      <w:r w:rsidRPr="2BEC10EB" w:rsidR="003C1A0A">
        <w:rPr>
          <w:rFonts w:ascii="Times New Roman" w:hAnsi="Times New Roman" w:cs="Times New Roman"/>
          <w:sz w:val="24"/>
          <w:szCs w:val="24"/>
        </w:rPr>
        <w:t xml:space="preserve"> </w:t>
      </w:r>
      <w:r w:rsidRPr="2BEC10EB" w:rsidR="0098424A">
        <w:rPr>
          <w:rFonts w:ascii="Times New Roman" w:hAnsi="Times New Roman" w:cs="Times New Roman"/>
          <w:sz w:val="24"/>
          <w:szCs w:val="24"/>
        </w:rPr>
        <w:t>acted together to purchase</w:t>
      </w:r>
      <w:r w:rsidRPr="2BEC10EB" w:rsidR="003C1A0A">
        <w:rPr>
          <w:rFonts w:ascii="Times New Roman" w:hAnsi="Times New Roman" w:cs="Times New Roman"/>
          <w:sz w:val="24"/>
          <w:szCs w:val="24"/>
        </w:rPr>
        <w:t xml:space="preserve"> and use</w:t>
      </w:r>
      <w:r w:rsidRPr="2BEC10EB" w:rsidR="0098424A">
        <w:rPr>
          <w:rFonts w:ascii="Times New Roman" w:hAnsi="Times New Roman" w:cs="Times New Roman"/>
          <w:sz w:val="24"/>
          <w:szCs w:val="24"/>
        </w:rPr>
        <w:t xml:space="preserve"> </w:t>
      </w:r>
      <w:r w:rsidRPr="2BEC10EB" w:rsidR="003C1A0A">
        <w:rPr>
          <w:rFonts w:ascii="Times New Roman" w:hAnsi="Times New Roman" w:cs="Times New Roman"/>
          <w:sz w:val="24"/>
          <w:szCs w:val="24"/>
        </w:rPr>
        <w:t>heroin</w:t>
      </w:r>
      <w:r w:rsidRPr="2BEC10EB" w:rsidR="0098424A">
        <w:rPr>
          <w:rFonts w:ascii="Times New Roman" w:hAnsi="Times New Roman" w:cs="Times New Roman"/>
          <w:sz w:val="24"/>
          <w:szCs w:val="24"/>
        </w:rPr>
        <w:t xml:space="preserve">. </w:t>
      </w:r>
      <w:r w:rsidRPr="2BEC10EB" w:rsidR="00077D04">
        <w:rPr>
          <w:rFonts w:ascii="Times New Roman" w:hAnsi="Times New Roman" w:cs="Times New Roman"/>
          <w:sz w:val="24"/>
          <w:szCs w:val="24"/>
        </w:rPr>
        <w:t xml:space="preserve"> </w:t>
      </w:r>
      <w:r w:rsidRPr="2BEC10EB" w:rsidR="003C1A0A">
        <w:rPr>
          <w:rFonts w:ascii="Times New Roman" w:hAnsi="Times New Roman" w:cs="Times New Roman"/>
          <w:sz w:val="24"/>
          <w:szCs w:val="24"/>
        </w:rPr>
        <w:t>The couple used their money to bring drugs into their house.  Joint purchasers and user</w:t>
      </w:r>
      <w:r w:rsidRPr="2BEC10EB" w:rsidR="004D13C2">
        <w:rPr>
          <w:rFonts w:ascii="Times New Roman" w:hAnsi="Times New Roman" w:cs="Times New Roman"/>
          <w:sz w:val="24"/>
          <w:szCs w:val="24"/>
        </w:rPr>
        <w:t>s</w:t>
      </w:r>
      <w:r w:rsidRPr="2BEC10EB" w:rsidR="003C1A0A">
        <w:rPr>
          <w:rFonts w:ascii="Times New Roman" w:hAnsi="Times New Roman" w:cs="Times New Roman"/>
          <w:sz w:val="24"/>
          <w:szCs w:val="24"/>
        </w:rPr>
        <w:t xml:space="preserve"> who do not intend to transfer their drugs to </w:t>
      </w:r>
      <w:r w:rsidRPr="2BEC10EB" w:rsidR="003801DD">
        <w:rPr>
          <w:rFonts w:ascii="Times New Roman" w:hAnsi="Times New Roman" w:cs="Times New Roman"/>
          <w:sz w:val="24"/>
          <w:szCs w:val="24"/>
        </w:rPr>
        <w:t>a third party</w:t>
      </w:r>
      <w:r w:rsidRPr="2BEC10EB" w:rsidR="003C1A0A">
        <w:rPr>
          <w:rFonts w:ascii="Times New Roman" w:hAnsi="Times New Roman" w:cs="Times New Roman"/>
          <w:sz w:val="24"/>
          <w:szCs w:val="24"/>
        </w:rPr>
        <w:t xml:space="preserve"> are not dealers.  </w:t>
      </w:r>
      <w:bookmarkEnd w:id="1"/>
    </w:p>
    <w:p w:rsidR="008D67C1" w:rsidP="004D13C2" w:rsidRDefault="0098424A" w14:paraId="487EA36E" w14:textId="37D8BE90">
      <w:pPr>
        <w:spacing w:after="0" w:line="480" w:lineRule="auto"/>
        <w:ind w:right="720" w:firstLine="720"/>
        <w:rPr>
          <w:rFonts w:ascii="Times New Roman" w:hAnsi="Times New Roman" w:cs="Times New Roman"/>
          <w:sz w:val="24"/>
          <w:szCs w:val="24"/>
        </w:rPr>
      </w:pPr>
      <w:r w:rsidRPr="2BEC10EB" w:rsidR="0098424A">
        <w:rPr>
          <w:rFonts w:ascii="Times New Roman" w:hAnsi="Times New Roman" w:cs="Times New Roman"/>
          <w:sz w:val="24"/>
          <w:szCs w:val="24"/>
        </w:rPr>
        <w:t>Second,</w:t>
      </w:r>
      <w:r w:rsidRPr="2BEC10EB" w:rsidR="00665498">
        <w:rPr>
          <w:rFonts w:ascii="Times New Roman" w:hAnsi="Times New Roman" w:cs="Times New Roman"/>
          <w:sz w:val="24"/>
          <w:szCs w:val="24"/>
        </w:rPr>
        <w:t xml:space="preserve"> </w:t>
      </w:r>
      <w:r w:rsidRPr="2BEC10EB" w:rsidR="5CEE9F07">
        <w:rPr>
          <w:rFonts w:ascii="Times New Roman" w:hAnsi="Times New Roman" w:cs="Times New Roman"/>
          <w:sz w:val="24"/>
          <w:szCs w:val="24"/>
        </w:rPr>
        <w:t>Husband</w:t>
      </w:r>
      <w:r w:rsidRPr="2BEC10EB" w:rsidR="003801DD">
        <w:rPr>
          <w:rFonts w:ascii="Times New Roman" w:hAnsi="Times New Roman" w:cs="Times New Roman"/>
          <w:sz w:val="24"/>
          <w:szCs w:val="24"/>
        </w:rPr>
        <w:t xml:space="preserve"> did not become a dealer by injecting </w:t>
      </w:r>
      <w:r w:rsidRPr="2BEC10EB" w:rsidR="6FF78F43">
        <w:rPr>
          <w:rFonts w:ascii="Times New Roman" w:hAnsi="Times New Roman" w:cs="Times New Roman"/>
          <w:sz w:val="24"/>
          <w:szCs w:val="24"/>
        </w:rPr>
        <w:t>Wife</w:t>
      </w:r>
      <w:r w:rsidRPr="2BEC10EB" w:rsidR="003801DD">
        <w:rPr>
          <w:rFonts w:ascii="Times New Roman" w:hAnsi="Times New Roman" w:cs="Times New Roman"/>
          <w:sz w:val="24"/>
          <w:szCs w:val="24"/>
        </w:rPr>
        <w:t xml:space="preserve"> with heroin she already constructively possessed.  The heroin </w:t>
      </w:r>
      <w:r w:rsidRPr="2BEC10EB" w:rsidR="5CEE9F07">
        <w:rPr>
          <w:rFonts w:ascii="Times New Roman" w:hAnsi="Times New Roman" w:cs="Times New Roman"/>
          <w:sz w:val="24"/>
          <w:szCs w:val="24"/>
        </w:rPr>
        <w:t>Husband</w:t>
      </w:r>
      <w:r w:rsidRPr="2BEC10EB" w:rsidR="003801DD">
        <w:rPr>
          <w:rFonts w:ascii="Times New Roman" w:hAnsi="Times New Roman" w:cs="Times New Roman"/>
          <w:sz w:val="24"/>
          <w:szCs w:val="24"/>
        </w:rPr>
        <w:t xml:space="preserve"> injected into </w:t>
      </w:r>
      <w:r w:rsidRPr="2BEC10EB" w:rsidR="6FF78F43">
        <w:rPr>
          <w:rFonts w:ascii="Times New Roman" w:hAnsi="Times New Roman" w:cs="Times New Roman"/>
          <w:sz w:val="24"/>
          <w:szCs w:val="24"/>
        </w:rPr>
        <w:t>Wife</w:t>
      </w:r>
      <w:r w:rsidRPr="2BEC10EB" w:rsidR="003801DD">
        <w:rPr>
          <w:rFonts w:ascii="Times New Roman" w:hAnsi="Times New Roman" w:cs="Times New Roman"/>
          <w:sz w:val="24"/>
          <w:szCs w:val="24"/>
        </w:rPr>
        <w:t xml:space="preserve"> and himself was just as much </w:t>
      </w:r>
      <w:r w:rsidRPr="2BEC10EB" w:rsidR="6FF78F43">
        <w:rPr>
          <w:rFonts w:ascii="Times New Roman" w:hAnsi="Times New Roman" w:cs="Times New Roman"/>
          <w:sz w:val="24"/>
          <w:szCs w:val="24"/>
        </w:rPr>
        <w:t>Wife</w:t>
      </w:r>
      <w:r w:rsidRPr="2BEC10EB" w:rsidR="003801DD">
        <w:rPr>
          <w:rFonts w:ascii="Times New Roman" w:hAnsi="Times New Roman" w:cs="Times New Roman"/>
          <w:sz w:val="24"/>
          <w:szCs w:val="24"/>
        </w:rPr>
        <w:t>’s as it was his.  Further, th</w:t>
      </w:r>
      <w:r w:rsidRPr="2BEC10EB" w:rsidR="00665498">
        <w:rPr>
          <w:rFonts w:ascii="Times New Roman" w:hAnsi="Times New Roman" w:cs="Times New Roman"/>
          <w:sz w:val="24"/>
          <w:szCs w:val="24"/>
        </w:rPr>
        <w:t>e legislature did not</w:t>
      </w:r>
      <w:r w:rsidRPr="2BEC10EB" w:rsidR="00980482">
        <w:rPr>
          <w:rFonts w:ascii="Times New Roman" w:hAnsi="Times New Roman" w:cs="Times New Roman"/>
          <w:sz w:val="24"/>
          <w:szCs w:val="24"/>
        </w:rPr>
        <w:t xml:space="preserve"> intend</w:t>
      </w:r>
      <w:r w:rsidRPr="2BEC10EB" w:rsidR="00665498">
        <w:rPr>
          <w:rFonts w:ascii="Times New Roman" w:hAnsi="Times New Roman" w:cs="Times New Roman"/>
          <w:sz w:val="24"/>
          <w:szCs w:val="24"/>
        </w:rPr>
        <w:t xml:space="preserve"> to criminalize as dealing the transfer of jointly purchased drugs between a husband and wife.  To hold otherwise </w:t>
      </w:r>
      <w:r w:rsidRPr="2BEC10EB" w:rsidR="00980482">
        <w:rPr>
          <w:rFonts w:ascii="Times New Roman" w:hAnsi="Times New Roman" w:cs="Times New Roman"/>
          <w:sz w:val="24"/>
          <w:szCs w:val="24"/>
        </w:rPr>
        <w:t xml:space="preserve">discourages co-users from seeking medical </w:t>
      </w:r>
      <w:r w:rsidRPr="2BEC10EB" w:rsidR="00077D04">
        <w:rPr>
          <w:rFonts w:ascii="Times New Roman" w:hAnsi="Times New Roman" w:cs="Times New Roman"/>
          <w:sz w:val="24"/>
          <w:szCs w:val="24"/>
        </w:rPr>
        <w:t>help</w:t>
      </w:r>
      <w:r w:rsidRPr="2BEC10EB" w:rsidR="00980482">
        <w:rPr>
          <w:rFonts w:ascii="Times New Roman" w:hAnsi="Times New Roman" w:cs="Times New Roman"/>
          <w:sz w:val="24"/>
          <w:szCs w:val="24"/>
        </w:rPr>
        <w:t xml:space="preserve"> for overdosing friends</w:t>
      </w:r>
      <w:r w:rsidRPr="2BEC10EB" w:rsidR="00077D04">
        <w:rPr>
          <w:rFonts w:ascii="Times New Roman" w:hAnsi="Times New Roman" w:cs="Times New Roman"/>
          <w:sz w:val="24"/>
          <w:szCs w:val="24"/>
        </w:rPr>
        <w:t xml:space="preserve"> and spouses</w:t>
      </w:r>
      <w:r w:rsidRPr="2BEC10EB" w:rsidR="00980482">
        <w:rPr>
          <w:rFonts w:ascii="Times New Roman" w:hAnsi="Times New Roman" w:cs="Times New Roman"/>
          <w:sz w:val="24"/>
          <w:szCs w:val="24"/>
        </w:rPr>
        <w:t xml:space="preserve">.  </w:t>
      </w:r>
      <w:r w:rsidRPr="2BEC10EB" w:rsidR="5CEE9F07">
        <w:rPr>
          <w:rFonts w:ascii="Times New Roman" w:hAnsi="Times New Roman" w:cs="Times New Roman"/>
          <w:sz w:val="24"/>
          <w:szCs w:val="24"/>
        </w:rPr>
        <w:t>Husband</w:t>
      </w:r>
      <w:r w:rsidRPr="2BEC10EB" w:rsidR="00665498">
        <w:rPr>
          <w:rFonts w:ascii="Times New Roman" w:hAnsi="Times New Roman" w:cs="Times New Roman"/>
          <w:sz w:val="24"/>
          <w:szCs w:val="24"/>
        </w:rPr>
        <w:t xml:space="preserve"> was no more of a dealer than </w:t>
      </w:r>
      <w:r w:rsidRPr="2BEC10EB" w:rsidR="6FF78F43">
        <w:rPr>
          <w:rFonts w:ascii="Times New Roman" w:hAnsi="Times New Roman" w:cs="Times New Roman"/>
          <w:sz w:val="24"/>
          <w:szCs w:val="24"/>
        </w:rPr>
        <w:t>Wife</w:t>
      </w:r>
      <w:r w:rsidRPr="2BEC10EB" w:rsidR="00665498">
        <w:rPr>
          <w:rFonts w:ascii="Times New Roman" w:hAnsi="Times New Roman" w:cs="Times New Roman"/>
          <w:sz w:val="24"/>
          <w:szCs w:val="24"/>
        </w:rPr>
        <w:t xml:space="preserve">. </w:t>
      </w:r>
      <w:r w:rsidRPr="2BEC10EB" w:rsidR="003801DD">
        <w:rPr>
          <w:rFonts w:ascii="Times New Roman" w:hAnsi="Times New Roman" w:cs="Times New Roman"/>
          <w:sz w:val="24"/>
          <w:szCs w:val="24"/>
        </w:rPr>
        <w:t xml:space="preserve"> </w:t>
      </w:r>
      <w:proofErr w:type="spellStart"/>
      <w:r w:rsidRPr="2BEC10EB" w:rsidR="003801DD">
        <w:rPr>
          <w:rFonts w:ascii="Times New Roman" w:hAnsi="Times New Roman" w:cs="Times New Roman"/>
          <w:sz w:val="24"/>
          <w:szCs w:val="24"/>
        </w:rPr>
        <w:t>Trimnell</w:t>
      </w:r>
      <w:proofErr w:type="spellEnd"/>
      <w:r w:rsidRPr="2BEC10EB" w:rsidR="003801DD">
        <w:rPr>
          <w:rFonts w:ascii="Times New Roman" w:hAnsi="Times New Roman" w:cs="Times New Roman"/>
          <w:sz w:val="24"/>
          <w:szCs w:val="24"/>
        </w:rPr>
        <w:t xml:space="preserve"> dealt</w:t>
      </w:r>
      <w:r w:rsidRPr="2BEC10EB" w:rsidR="009D2E09">
        <w:rPr>
          <w:rFonts w:ascii="Times New Roman" w:hAnsi="Times New Roman" w:cs="Times New Roman"/>
          <w:sz w:val="24"/>
          <w:szCs w:val="24"/>
        </w:rPr>
        <w:t xml:space="preserve"> to</w:t>
      </w:r>
      <w:r w:rsidRPr="2BEC10EB" w:rsidR="003801DD">
        <w:rPr>
          <w:rFonts w:ascii="Times New Roman" w:hAnsi="Times New Roman" w:cs="Times New Roman"/>
          <w:sz w:val="24"/>
          <w:szCs w:val="24"/>
        </w:rPr>
        <w:t xml:space="preserve"> both of them fentanyl rather than heroin.  The only difference is that </w:t>
      </w:r>
      <w:r w:rsidRPr="2BEC10EB" w:rsidR="5CEE9F07">
        <w:rPr>
          <w:rFonts w:ascii="Times New Roman" w:hAnsi="Times New Roman" w:cs="Times New Roman"/>
          <w:sz w:val="24"/>
          <w:szCs w:val="24"/>
        </w:rPr>
        <w:t>Husband</w:t>
      </w:r>
      <w:r w:rsidRPr="2BEC10EB" w:rsidR="003801DD">
        <w:rPr>
          <w:rFonts w:ascii="Times New Roman" w:hAnsi="Times New Roman" w:cs="Times New Roman"/>
          <w:sz w:val="24"/>
          <w:szCs w:val="24"/>
        </w:rPr>
        <w:t xml:space="preserve"> woke up from the overdose, and </w:t>
      </w:r>
      <w:r w:rsidRPr="2BEC10EB" w:rsidR="6FF78F43">
        <w:rPr>
          <w:rFonts w:ascii="Times New Roman" w:hAnsi="Times New Roman" w:cs="Times New Roman"/>
          <w:sz w:val="24"/>
          <w:szCs w:val="24"/>
        </w:rPr>
        <w:t>Wife</w:t>
      </w:r>
      <w:r w:rsidRPr="2BEC10EB" w:rsidR="003801DD">
        <w:rPr>
          <w:rFonts w:ascii="Times New Roman" w:hAnsi="Times New Roman" w:cs="Times New Roman"/>
          <w:sz w:val="24"/>
          <w:szCs w:val="24"/>
        </w:rPr>
        <w:t xml:space="preserve"> did not</w:t>
      </w:r>
      <w:r w:rsidRPr="2BEC10EB" w:rsidR="004D13C2">
        <w:rPr>
          <w:rFonts w:ascii="Times New Roman" w:hAnsi="Times New Roman" w:cs="Times New Roman"/>
          <w:sz w:val="24"/>
          <w:szCs w:val="24"/>
        </w:rPr>
        <w:t>.</w:t>
      </w:r>
    </w:p>
    <w:p w:rsidRPr="000C2F1D" w:rsidR="00980482" w:rsidP="004D13C2" w:rsidRDefault="00980482" w14:paraId="28307445" w14:textId="50003D83">
      <w:pPr>
        <w:spacing w:after="0" w:line="480" w:lineRule="auto"/>
        <w:ind w:right="720" w:firstLine="720"/>
        <w:rPr>
          <w:rFonts w:ascii="Times New Roman" w:hAnsi="Times New Roman" w:cs="Times New Roman"/>
          <w:sz w:val="24"/>
          <w:szCs w:val="24"/>
        </w:rPr>
      </w:pPr>
      <w:r w:rsidRPr="2BEC10EB" w:rsidR="00980482">
        <w:rPr>
          <w:rFonts w:ascii="Times New Roman" w:hAnsi="Times New Roman" w:cs="Times New Roman"/>
          <w:sz w:val="24"/>
          <w:szCs w:val="24"/>
        </w:rPr>
        <w:t xml:space="preserve">Even if this court were to find that </w:t>
      </w:r>
      <w:r w:rsidRPr="2BEC10EB" w:rsidR="5CEE9F07">
        <w:rPr>
          <w:rFonts w:ascii="Times New Roman" w:hAnsi="Times New Roman" w:cs="Times New Roman"/>
          <w:sz w:val="24"/>
          <w:szCs w:val="24"/>
        </w:rPr>
        <w:t>Husband</w:t>
      </w:r>
      <w:r w:rsidRPr="2BEC10EB" w:rsidR="00980482">
        <w:rPr>
          <w:rFonts w:ascii="Times New Roman" w:hAnsi="Times New Roman" w:cs="Times New Roman"/>
          <w:sz w:val="24"/>
          <w:szCs w:val="24"/>
        </w:rPr>
        <w:t xml:space="preserve"> could have dealt to </w:t>
      </w:r>
      <w:r w:rsidRPr="2BEC10EB" w:rsidR="6FF78F43">
        <w:rPr>
          <w:rFonts w:ascii="Times New Roman" w:hAnsi="Times New Roman" w:cs="Times New Roman"/>
          <w:sz w:val="24"/>
          <w:szCs w:val="24"/>
        </w:rPr>
        <w:t>Wife</w:t>
      </w:r>
      <w:r w:rsidRPr="2BEC10EB" w:rsidR="00980482">
        <w:rPr>
          <w:rFonts w:ascii="Times New Roman" w:hAnsi="Times New Roman" w:cs="Times New Roman"/>
          <w:sz w:val="24"/>
          <w:szCs w:val="24"/>
        </w:rPr>
        <w:t xml:space="preserve">, the legislature did not intent to criminalize </w:t>
      </w:r>
      <w:r w:rsidRPr="2BEC10EB" w:rsidR="6FF78F43">
        <w:rPr>
          <w:rFonts w:ascii="Times New Roman" w:hAnsi="Times New Roman" w:cs="Times New Roman"/>
          <w:sz w:val="24"/>
          <w:szCs w:val="24"/>
        </w:rPr>
        <w:t>Wife</w:t>
      </w:r>
      <w:r w:rsidRPr="2BEC10EB" w:rsidR="00980482">
        <w:rPr>
          <w:rFonts w:ascii="Times New Roman" w:hAnsi="Times New Roman" w:cs="Times New Roman"/>
          <w:sz w:val="24"/>
          <w:szCs w:val="24"/>
        </w:rPr>
        <w:t>’s</w:t>
      </w:r>
      <w:r w:rsidRPr="2BEC10EB" w:rsidR="00077D04">
        <w:rPr>
          <w:rFonts w:ascii="Times New Roman" w:hAnsi="Times New Roman" w:cs="Times New Roman"/>
          <w:sz w:val="24"/>
          <w:szCs w:val="24"/>
        </w:rPr>
        <w:t xml:space="preserve"> overdose </w:t>
      </w:r>
      <w:r w:rsidRPr="2BEC10EB" w:rsidR="00980482">
        <w:rPr>
          <w:rFonts w:ascii="Times New Roman" w:hAnsi="Times New Roman" w:cs="Times New Roman"/>
          <w:sz w:val="24"/>
          <w:szCs w:val="24"/>
        </w:rPr>
        <w:t xml:space="preserve">as felony murder.  </w:t>
      </w:r>
      <w:r w:rsidRPr="2BEC10EB" w:rsidR="00B97D41">
        <w:rPr>
          <w:rFonts w:ascii="Times New Roman" w:hAnsi="Times New Roman" w:cs="Times New Roman"/>
          <w:sz w:val="24"/>
          <w:szCs w:val="24"/>
        </w:rPr>
        <w:t xml:space="preserve">Recent legislation evidences the Legislature’s knowledge that drug dealers could not be prosecuted for felony murder in an overdose situation.  Moreover, such an application of the felony murder is contrary to the plain language of the statute.  </w:t>
      </w:r>
    </w:p>
    <w:p w:rsidRPr="000C2F1D" w:rsidR="008160B8" w:rsidP="008160B8" w:rsidRDefault="008160B8" w14:paraId="00BAD6A8" w14:textId="180FA735">
      <w:pPr>
        <w:jc w:val="center"/>
        <w:rPr>
          <w:rFonts w:ascii="Times New Roman" w:hAnsi="Times New Roman" w:cs="Times New Roman"/>
          <w:b/>
          <w:sz w:val="24"/>
          <w:szCs w:val="24"/>
          <w:u w:val="single"/>
        </w:rPr>
      </w:pPr>
      <w:r w:rsidRPr="000C2F1D">
        <w:rPr>
          <w:rFonts w:ascii="Times New Roman" w:hAnsi="Times New Roman" w:cs="Times New Roman"/>
          <w:b/>
          <w:sz w:val="24"/>
          <w:szCs w:val="24"/>
          <w:u w:val="single"/>
        </w:rPr>
        <w:t>ARGUMENT</w:t>
      </w:r>
    </w:p>
    <w:p w:rsidRPr="000C2F1D" w:rsidR="00665498" w:rsidP="00665498" w:rsidRDefault="008D67C1" w14:paraId="68A00D8B" w14:textId="77777777">
      <w:pPr>
        <w:spacing w:line="480" w:lineRule="auto"/>
        <w:rPr>
          <w:rFonts w:ascii="Times New Roman" w:hAnsi="Times New Roman" w:cs="Times New Roman"/>
          <w:sz w:val="24"/>
          <w:szCs w:val="24"/>
        </w:rPr>
      </w:pPr>
      <w:r w:rsidRPr="000C2F1D">
        <w:rPr>
          <w:rFonts w:ascii="Times New Roman" w:hAnsi="Times New Roman" w:cs="Times New Roman"/>
          <w:sz w:val="24"/>
          <w:szCs w:val="24"/>
        </w:rPr>
        <w:tab/>
      </w:r>
      <w:r w:rsidRPr="000C2F1D" w:rsidR="00720234">
        <w:rPr>
          <w:rFonts w:ascii="Times New Roman" w:hAnsi="Times New Roman" w:cs="Times New Roman"/>
          <w:sz w:val="24"/>
          <w:szCs w:val="24"/>
        </w:rPr>
        <w:t xml:space="preserve">The State has failed to recite facts that constitute felony murder.  The trial court must dismiss an Information that fails to recite facts that constitute an offense. Ind. Code 35-34-1-4(a)(5).  </w:t>
      </w:r>
      <w:r w:rsidRPr="000C2F1D" w:rsidR="00ED00BF">
        <w:rPr>
          <w:rFonts w:ascii="Times New Roman" w:hAnsi="Times New Roman" w:cs="Times New Roman"/>
          <w:sz w:val="24"/>
          <w:szCs w:val="24"/>
        </w:rPr>
        <w:t xml:space="preserve">“A trial court considering a motion to dismiss need not rely entirely on the text of the charging information but can hear and consider evidence in determining whether or not a defendant can be charged with the crime alleged.”  </w:t>
      </w:r>
      <w:r w:rsidRPr="000C2F1D" w:rsidR="00ED00BF">
        <w:rPr>
          <w:rFonts w:ascii="Times New Roman" w:hAnsi="Times New Roman" w:cs="Times New Roman"/>
          <w:sz w:val="24"/>
          <w:szCs w:val="24"/>
          <w:u w:val="single"/>
        </w:rPr>
        <w:t>State v. Fettig</w:t>
      </w:r>
      <w:r w:rsidRPr="000C2F1D" w:rsidR="00ED00BF">
        <w:rPr>
          <w:rFonts w:ascii="Times New Roman" w:hAnsi="Times New Roman" w:cs="Times New Roman"/>
          <w:sz w:val="24"/>
          <w:szCs w:val="24"/>
        </w:rPr>
        <w:t xml:space="preserve">, 884 N.E.2d 341, 343 (Ind.Ct.App. 2008).  “The defendant has the burden of proving by a preponderance of the evidence every fact essential to support the motion.” </w:t>
      </w:r>
      <w:r w:rsidRPr="000C2F1D" w:rsidR="00ED00BF">
        <w:rPr>
          <w:rFonts w:ascii="Times New Roman" w:hAnsi="Times New Roman" w:cs="Times New Roman"/>
          <w:sz w:val="24"/>
          <w:szCs w:val="24"/>
          <w:u w:val="single"/>
        </w:rPr>
        <w:t xml:space="preserve"> Id</w:t>
      </w:r>
      <w:r w:rsidRPr="000C2F1D" w:rsidR="00ED00BF">
        <w:rPr>
          <w:rFonts w:ascii="Times New Roman" w:hAnsi="Times New Roman" w:cs="Times New Roman"/>
          <w:sz w:val="24"/>
          <w:szCs w:val="24"/>
        </w:rPr>
        <w:t>. at 344 (quoting Ind. Code 35-34-1-8(a)).</w:t>
      </w:r>
    </w:p>
    <w:p w:rsidRPr="000C2F1D" w:rsidR="008160B8" w:rsidP="005902B0" w:rsidRDefault="00ED00BF" w14:paraId="2B8E56D9" w14:textId="768DD100">
      <w:pPr>
        <w:spacing w:line="480" w:lineRule="auto"/>
        <w:ind w:firstLine="720"/>
        <w:rPr>
          <w:rFonts w:ascii="Times New Roman" w:hAnsi="Times New Roman" w:cs="Times New Roman"/>
          <w:sz w:val="24"/>
          <w:szCs w:val="24"/>
        </w:rPr>
      </w:pPr>
      <w:r w:rsidRPr="2BEC10EB" w:rsidR="00ED00BF">
        <w:rPr>
          <w:rFonts w:ascii="Times New Roman" w:hAnsi="Times New Roman" w:cs="Times New Roman"/>
          <w:sz w:val="24"/>
          <w:szCs w:val="24"/>
        </w:rPr>
        <w:t xml:space="preserve">The State has alleged </w:t>
      </w:r>
      <w:r w:rsidRPr="2BEC10EB" w:rsidR="5CEE9F07">
        <w:rPr>
          <w:rFonts w:ascii="Times New Roman" w:hAnsi="Times New Roman" w:cs="Times New Roman"/>
          <w:sz w:val="24"/>
          <w:szCs w:val="24"/>
        </w:rPr>
        <w:t>Husband</w:t>
      </w:r>
      <w:r w:rsidRPr="2BEC10EB" w:rsidR="00ED00BF">
        <w:rPr>
          <w:rFonts w:ascii="Times New Roman" w:hAnsi="Times New Roman" w:cs="Times New Roman"/>
          <w:sz w:val="24"/>
          <w:szCs w:val="24"/>
        </w:rPr>
        <w:t xml:space="preserve"> committed felony murder by committing dealing.  </w:t>
      </w:r>
      <w:r w:rsidRPr="2BEC10EB" w:rsidR="008D67C1">
        <w:rPr>
          <w:rFonts w:ascii="Times New Roman" w:hAnsi="Times New Roman" w:cs="Times New Roman"/>
          <w:sz w:val="24"/>
          <w:szCs w:val="24"/>
        </w:rPr>
        <w:t xml:space="preserve">“A person who . . . kills another human being while committing or attempting to commit: (a) dealing in or manufacturing cocaine or a narcotic drug (IC 35-48-4-1) . . . commits murder, a felony.”  Ind. Code 35-42-1-1.  </w:t>
      </w:r>
      <w:r w:rsidRPr="2BEC10EB" w:rsidR="000D1FB9">
        <w:rPr>
          <w:rFonts w:ascii="Times New Roman" w:hAnsi="Times New Roman" w:cs="Times New Roman"/>
          <w:sz w:val="24"/>
          <w:szCs w:val="24"/>
        </w:rPr>
        <w:t xml:space="preserve">The State has </w:t>
      </w:r>
      <w:r w:rsidRPr="2BEC10EB" w:rsidR="00731B53">
        <w:rPr>
          <w:rFonts w:ascii="Times New Roman" w:hAnsi="Times New Roman" w:cs="Times New Roman"/>
          <w:sz w:val="24"/>
          <w:szCs w:val="24"/>
        </w:rPr>
        <w:t xml:space="preserve">accused </w:t>
      </w:r>
      <w:r w:rsidRPr="2BEC10EB" w:rsidR="5CEE9F07">
        <w:rPr>
          <w:rFonts w:ascii="Times New Roman" w:hAnsi="Times New Roman" w:cs="Times New Roman"/>
          <w:sz w:val="24"/>
          <w:szCs w:val="24"/>
        </w:rPr>
        <w:t>Husband</w:t>
      </w:r>
      <w:r w:rsidRPr="2BEC10EB" w:rsidR="000D1FB9">
        <w:rPr>
          <w:rFonts w:ascii="Times New Roman" w:hAnsi="Times New Roman" w:cs="Times New Roman"/>
          <w:sz w:val="24"/>
          <w:szCs w:val="24"/>
        </w:rPr>
        <w:t xml:space="preserve"> </w:t>
      </w:r>
      <w:r w:rsidRPr="2BEC10EB" w:rsidR="00731B53">
        <w:rPr>
          <w:rFonts w:ascii="Times New Roman" w:hAnsi="Times New Roman" w:cs="Times New Roman"/>
          <w:sz w:val="24"/>
          <w:szCs w:val="24"/>
        </w:rPr>
        <w:t>of</w:t>
      </w:r>
      <w:r w:rsidRPr="2BEC10EB" w:rsidR="000D1FB9">
        <w:rPr>
          <w:rFonts w:ascii="Times New Roman" w:hAnsi="Times New Roman" w:cs="Times New Roman"/>
          <w:sz w:val="24"/>
          <w:szCs w:val="24"/>
        </w:rPr>
        <w:t xml:space="preserve"> dealing by deliver</w:t>
      </w:r>
      <w:r w:rsidRPr="2BEC10EB" w:rsidR="00731B53">
        <w:rPr>
          <w:rFonts w:ascii="Times New Roman" w:hAnsi="Times New Roman" w:cs="Times New Roman"/>
          <w:sz w:val="24"/>
          <w:szCs w:val="24"/>
        </w:rPr>
        <w:t>ing</w:t>
      </w:r>
      <w:r w:rsidRPr="2BEC10EB" w:rsidR="000D1FB9">
        <w:rPr>
          <w:rFonts w:ascii="Times New Roman" w:hAnsi="Times New Roman" w:cs="Times New Roman"/>
          <w:sz w:val="24"/>
          <w:szCs w:val="24"/>
        </w:rPr>
        <w:t xml:space="preserve"> heroin to his wife, </w:t>
      </w:r>
      <w:r w:rsidRPr="2BEC10EB" w:rsidR="6FF78F43">
        <w:rPr>
          <w:rFonts w:ascii="Times New Roman" w:hAnsi="Times New Roman" w:cs="Times New Roman"/>
          <w:sz w:val="24"/>
          <w:szCs w:val="24"/>
        </w:rPr>
        <w:t>Wife</w:t>
      </w:r>
      <w:r w:rsidRPr="2BEC10EB" w:rsidR="000D1FB9">
        <w:rPr>
          <w:rFonts w:ascii="Times New Roman" w:hAnsi="Times New Roman" w:cs="Times New Roman"/>
          <w:sz w:val="24"/>
          <w:szCs w:val="24"/>
        </w:rPr>
        <w:t xml:space="preserve">.  </w:t>
      </w:r>
    </w:p>
    <w:p w:rsidRPr="00731B53" w:rsidR="00720234" w:rsidP="00731B53" w:rsidRDefault="004A7D78" w14:paraId="7B66671F" w14:textId="33085EA1">
      <w:pPr>
        <w:pStyle w:val="ListParagraph"/>
        <w:numPr>
          <w:ilvl w:val="0"/>
          <w:numId w:val="2"/>
        </w:numPr>
        <w:rPr>
          <w:rFonts w:ascii="Times New Roman" w:hAnsi="Times New Roman" w:cs="Times New Roman"/>
          <w:b/>
          <w:sz w:val="24"/>
          <w:szCs w:val="24"/>
        </w:rPr>
      </w:pPr>
      <w:r w:rsidRPr="000C2F1D">
        <w:rPr>
          <w:rFonts w:ascii="Times New Roman" w:hAnsi="Times New Roman" w:cs="Times New Roman"/>
          <w:b/>
          <w:sz w:val="24"/>
          <w:szCs w:val="24"/>
        </w:rPr>
        <w:t>The legislature did not intend to treat a husband who purchased, possessed and used drugs</w:t>
      </w:r>
      <w:r w:rsidRPr="000C2F1D" w:rsidR="00665498">
        <w:rPr>
          <w:rFonts w:ascii="Times New Roman" w:hAnsi="Times New Roman" w:cs="Times New Roman"/>
          <w:b/>
          <w:sz w:val="24"/>
          <w:szCs w:val="24"/>
        </w:rPr>
        <w:t xml:space="preserve"> </w:t>
      </w:r>
      <w:r w:rsidR="00731B53">
        <w:rPr>
          <w:rFonts w:ascii="Times New Roman" w:hAnsi="Times New Roman" w:cs="Times New Roman"/>
          <w:b/>
          <w:sz w:val="24"/>
          <w:szCs w:val="24"/>
        </w:rPr>
        <w:t xml:space="preserve">with his wife </w:t>
      </w:r>
      <w:r w:rsidRPr="000C2F1D" w:rsidR="00665498">
        <w:rPr>
          <w:rFonts w:ascii="Times New Roman" w:hAnsi="Times New Roman" w:cs="Times New Roman"/>
          <w:b/>
          <w:sz w:val="24"/>
          <w:szCs w:val="24"/>
        </w:rPr>
        <w:t>as a dealer.</w:t>
      </w:r>
      <w:r w:rsidRPr="000C2F1D">
        <w:rPr>
          <w:rFonts w:ascii="Times New Roman" w:hAnsi="Times New Roman" w:cs="Times New Roman"/>
          <w:b/>
          <w:sz w:val="24"/>
          <w:szCs w:val="24"/>
        </w:rPr>
        <w:t xml:space="preserve"> </w:t>
      </w:r>
    </w:p>
    <w:p w:rsidR="00E01F00" w:rsidP="00E01F00" w:rsidRDefault="00485E22" w14:paraId="3851DF06" w14:textId="3D034132">
      <w:pPr>
        <w:spacing w:line="480" w:lineRule="auto"/>
        <w:ind w:firstLine="720"/>
        <w:rPr>
          <w:rFonts w:ascii="Times New Roman" w:hAnsi="Times New Roman" w:cs="Times New Roman"/>
          <w:sz w:val="24"/>
          <w:szCs w:val="24"/>
        </w:rPr>
      </w:pPr>
      <w:r w:rsidRPr="2BEC10EB" w:rsidR="00485E22">
        <w:rPr>
          <w:rFonts w:ascii="Times New Roman" w:hAnsi="Times New Roman" w:cs="Times New Roman"/>
          <w:sz w:val="24"/>
          <w:szCs w:val="24"/>
        </w:rPr>
        <w:t>W</w:t>
      </w:r>
      <w:r w:rsidRPr="2BEC10EB" w:rsidR="009660CE">
        <w:rPr>
          <w:rFonts w:ascii="Times New Roman" w:hAnsi="Times New Roman" w:cs="Times New Roman"/>
          <w:sz w:val="24"/>
          <w:szCs w:val="24"/>
        </w:rPr>
        <w:t xml:space="preserve">hen a person dies during a drug deal, only the dealer, and not the purchaser, of the narcotic drug commits felony murder.  </w:t>
      </w:r>
      <w:proofErr w:type="spellStart"/>
      <w:r w:rsidRPr="2BEC10EB" w:rsidR="009660CE">
        <w:rPr>
          <w:rFonts w:ascii="Times New Roman" w:hAnsi="Times New Roman" w:cs="Times New Roman"/>
          <w:sz w:val="24"/>
          <w:szCs w:val="24"/>
          <w:u w:val="single"/>
        </w:rPr>
        <w:t>Hyche</w:t>
      </w:r>
      <w:proofErr w:type="spellEnd"/>
      <w:r w:rsidRPr="2BEC10EB" w:rsidR="009660CE">
        <w:rPr>
          <w:rFonts w:ascii="Times New Roman" w:hAnsi="Times New Roman" w:cs="Times New Roman"/>
          <w:sz w:val="24"/>
          <w:szCs w:val="24"/>
          <w:u w:val="single"/>
        </w:rPr>
        <w:t xml:space="preserve"> v. State</w:t>
      </w:r>
      <w:r w:rsidRPr="2BEC10EB" w:rsidR="009660CE">
        <w:rPr>
          <w:rFonts w:ascii="Times New Roman" w:hAnsi="Times New Roman" w:cs="Times New Roman"/>
          <w:sz w:val="24"/>
          <w:szCs w:val="24"/>
        </w:rPr>
        <w:t>,</w:t>
      </w:r>
      <w:r w:rsidRPr="2BEC10EB" w:rsidR="00485E22">
        <w:rPr>
          <w:rFonts w:ascii="Times New Roman" w:hAnsi="Times New Roman" w:cs="Times New Roman"/>
          <w:sz w:val="24"/>
          <w:szCs w:val="24"/>
        </w:rPr>
        <w:t xml:space="preserve"> 934 N.E.2d 1176 (</w:t>
      </w:r>
      <w:proofErr w:type="spellStart"/>
      <w:r w:rsidRPr="2BEC10EB" w:rsidR="00485E22">
        <w:rPr>
          <w:rFonts w:ascii="Times New Roman" w:hAnsi="Times New Roman" w:cs="Times New Roman"/>
          <w:sz w:val="24"/>
          <w:szCs w:val="24"/>
        </w:rPr>
        <w:t>Ind.Ct.App</w:t>
      </w:r>
      <w:proofErr w:type="spellEnd"/>
      <w:r w:rsidRPr="2BEC10EB" w:rsidR="00485E22">
        <w:rPr>
          <w:rFonts w:ascii="Times New Roman" w:hAnsi="Times New Roman" w:cs="Times New Roman"/>
          <w:sz w:val="24"/>
          <w:szCs w:val="24"/>
        </w:rPr>
        <w:t>. 2010)</w:t>
      </w:r>
      <w:r w:rsidRPr="2BEC10EB" w:rsidR="009660CE">
        <w:rPr>
          <w:rFonts w:ascii="Times New Roman" w:hAnsi="Times New Roman" w:cs="Times New Roman"/>
          <w:sz w:val="24"/>
          <w:szCs w:val="24"/>
        </w:rPr>
        <w:t xml:space="preserve">.   </w:t>
      </w:r>
      <w:r w:rsidRPr="2BEC10EB" w:rsidR="00665498">
        <w:rPr>
          <w:rFonts w:ascii="Times New Roman" w:hAnsi="Times New Roman" w:cs="Times New Roman"/>
          <w:sz w:val="24"/>
          <w:szCs w:val="24"/>
        </w:rPr>
        <w:t xml:space="preserve">As a matter of law, </w:t>
      </w:r>
      <w:r w:rsidRPr="2BEC10EB" w:rsidR="5CEE9F07">
        <w:rPr>
          <w:rFonts w:ascii="Times New Roman" w:hAnsi="Times New Roman" w:cs="Times New Roman"/>
          <w:sz w:val="24"/>
          <w:szCs w:val="24"/>
        </w:rPr>
        <w:t>Husband</w:t>
      </w:r>
      <w:r w:rsidRPr="2BEC10EB" w:rsidR="00665498">
        <w:rPr>
          <w:rFonts w:ascii="Times New Roman" w:hAnsi="Times New Roman" w:cs="Times New Roman"/>
          <w:sz w:val="24"/>
          <w:szCs w:val="24"/>
        </w:rPr>
        <w:t xml:space="preserve">’s act of </w:t>
      </w:r>
      <w:r w:rsidRPr="2BEC10EB" w:rsidR="00485E22">
        <w:rPr>
          <w:rFonts w:ascii="Times New Roman" w:hAnsi="Times New Roman" w:cs="Times New Roman"/>
          <w:sz w:val="24"/>
          <w:szCs w:val="24"/>
        </w:rPr>
        <w:t>texting their dealer to bring heroin</w:t>
      </w:r>
      <w:r w:rsidRPr="2BEC10EB" w:rsidR="00C00A49">
        <w:rPr>
          <w:rFonts w:ascii="Times New Roman" w:hAnsi="Times New Roman" w:cs="Times New Roman"/>
          <w:sz w:val="24"/>
          <w:szCs w:val="24"/>
        </w:rPr>
        <w:t xml:space="preserve"> to he and his wife’s home</w:t>
      </w:r>
      <w:r w:rsidRPr="2BEC10EB" w:rsidR="00485E22">
        <w:rPr>
          <w:rFonts w:ascii="Times New Roman" w:hAnsi="Times New Roman" w:cs="Times New Roman"/>
          <w:sz w:val="24"/>
          <w:szCs w:val="24"/>
        </w:rPr>
        <w:t xml:space="preserve"> and </w:t>
      </w:r>
      <w:r w:rsidRPr="2BEC10EB" w:rsidR="00665498">
        <w:rPr>
          <w:rFonts w:ascii="Times New Roman" w:hAnsi="Times New Roman" w:cs="Times New Roman"/>
          <w:sz w:val="24"/>
          <w:szCs w:val="24"/>
        </w:rPr>
        <w:t>injecting his wife with</w:t>
      </w:r>
      <w:r w:rsidRPr="2BEC10EB" w:rsidR="00485E22">
        <w:rPr>
          <w:rFonts w:ascii="Times New Roman" w:hAnsi="Times New Roman" w:cs="Times New Roman"/>
          <w:sz w:val="24"/>
          <w:szCs w:val="24"/>
        </w:rPr>
        <w:t xml:space="preserve"> that</w:t>
      </w:r>
      <w:r w:rsidRPr="2BEC10EB" w:rsidR="00665498">
        <w:rPr>
          <w:rFonts w:ascii="Times New Roman" w:hAnsi="Times New Roman" w:cs="Times New Roman"/>
          <w:sz w:val="24"/>
          <w:szCs w:val="24"/>
        </w:rPr>
        <w:t xml:space="preserve"> heroin </w:t>
      </w:r>
      <w:r w:rsidRPr="2BEC10EB" w:rsidR="00485E22">
        <w:rPr>
          <w:rFonts w:ascii="Times New Roman" w:hAnsi="Times New Roman" w:cs="Times New Roman"/>
          <w:sz w:val="24"/>
          <w:szCs w:val="24"/>
        </w:rPr>
        <w:t>does</w:t>
      </w:r>
      <w:r w:rsidRPr="2BEC10EB" w:rsidR="00665498">
        <w:rPr>
          <w:rFonts w:ascii="Times New Roman" w:hAnsi="Times New Roman" w:cs="Times New Roman"/>
          <w:sz w:val="24"/>
          <w:szCs w:val="24"/>
        </w:rPr>
        <w:t xml:space="preserve"> not constituted dealing.   </w:t>
      </w:r>
    </w:p>
    <w:p w:rsidR="00771B8D" w:rsidP="00771B8D" w:rsidRDefault="00665498" w14:paraId="0F193646" w14:textId="77777777">
      <w:pPr>
        <w:spacing w:line="480" w:lineRule="auto"/>
        <w:ind w:firstLine="720"/>
        <w:rPr>
          <w:rFonts w:ascii="Times New Roman" w:hAnsi="Times New Roman" w:cs="Times New Roman"/>
          <w:sz w:val="24"/>
          <w:szCs w:val="24"/>
        </w:rPr>
      </w:pPr>
      <w:r w:rsidRPr="000C2F1D">
        <w:rPr>
          <w:rFonts w:ascii="Times New Roman" w:hAnsi="Times New Roman" w:cs="Times New Roman"/>
          <w:sz w:val="24"/>
          <w:szCs w:val="24"/>
        </w:rPr>
        <w:t xml:space="preserve">“A person who . . . knowingly or intentionally: . . .  delivers . . . cocaine or a narcotic drug, pure or adulterated, classified in schedule I or II . . .  commits dealing in cocaine or a narcotic drug.”  Ind. Code 35-48-1-1(a)(1)(C).  </w:t>
      </w:r>
      <w:r w:rsidRPr="000C2F1D" w:rsidR="00031E66">
        <w:rPr>
          <w:rFonts w:ascii="Times New Roman" w:hAnsi="Times New Roman" w:cs="Times New Roman"/>
          <w:sz w:val="24"/>
          <w:szCs w:val="24"/>
        </w:rPr>
        <w:t xml:space="preserve">Delivery is defined as: (a) An actual or constructive transfer from one (1) person to another of a controlled substance, whether or not there is an agency relationship; or (2) The organizing or supervising of an activity described in subdivision (1).  Ind. Code 35-48-1-11. Black's Law Dictionary defines "delivery" as "the giving or yielding possession or control of something to another." </w:t>
      </w:r>
      <w:r w:rsidRPr="00771B8D" w:rsidR="00031E66">
        <w:rPr>
          <w:rFonts w:ascii="Times New Roman" w:hAnsi="Times New Roman" w:cs="Times New Roman"/>
          <w:sz w:val="24"/>
          <w:szCs w:val="24"/>
          <w:u w:val="single"/>
        </w:rPr>
        <w:t>Hyche</w:t>
      </w:r>
      <w:r w:rsidRPr="000C2F1D" w:rsidR="00031E66">
        <w:rPr>
          <w:rFonts w:ascii="Times New Roman" w:hAnsi="Times New Roman" w:cs="Times New Roman"/>
          <w:sz w:val="24"/>
          <w:szCs w:val="24"/>
        </w:rPr>
        <w:t xml:space="preserve">, 934 N.E.2d at 1179 (quoting BLACK'S LAW DICTIONARY 461 (8th ed. 2004) (emphasis added)). </w:t>
      </w:r>
    </w:p>
    <w:p w:rsidR="00771B8D" w:rsidP="00771B8D" w:rsidRDefault="009660CE" w14:paraId="09CC5FC6" w14:textId="77777777">
      <w:pPr>
        <w:spacing w:line="480" w:lineRule="auto"/>
        <w:ind w:firstLine="720"/>
        <w:rPr>
          <w:rFonts w:ascii="Times New Roman" w:hAnsi="Times New Roman" w:cs="Times New Roman"/>
          <w:sz w:val="24"/>
          <w:szCs w:val="24"/>
        </w:rPr>
      </w:pPr>
      <w:r w:rsidRPr="000C2F1D">
        <w:rPr>
          <w:rFonts w:ascii="Times New Roman" w:hAnsi="Times New Roman" w:cs="Times New Roman"/>
          <w:sz w:val="24"/>
          <w:szCs w:val="24"/>
        </w:rPr>
        <w:t xml:space="preserve">Although it is assumed that the legislature intends the plain and ordinary meaning of a word, the “plain meaning rule of statutory interpretation ‘must be applied in conjunction with the basic principle that all statutes should be read where possible to give effect to the intent of the legislature.’”  </w:t>
      </w:r>
      <w:r w:rsidRPr="00771B8D">
        <w:rPr>
          <w:rFonts w:ascii="Times New Roman" w:hAnsi="Times New Roman" w:cs="Times New Roman"/>
          <w:sz w:val="24"/>
          <w:szCs w:val="24"/>
          <w:u w:val="single"/>
        </w:rPr>
        <w:t>State v. Hartman</w:t>
      </w:r>
      <w:r w:rsidRPr="000C2F1D">
        <w:rPr>
          <w:rFonts w:ascii="Times New Roman" w:hAnsi="Times New Roman" w:cs="Times New Roman"/>
          <w:sz w:val="24"/>
          <w:szCs w:val="24"/>
        </w:rPr>
        <w:t xml:space="preserve">, 602 N.E.2d 1011, 1013 (Ind. 1992) (quoting with approval Judge Baker’s dissent in </w:t>
      </w:r>
      <w:r w:rsidRPr="00771B8D">
        <w:rPr>
          <w:rFonts w:ascii="Times New Roman" w:hAnsi="Times New Roman" w:cs="Times New Roman"/>
          <w:sz w:val="24"/>
          <w:szCs w:val="24"/>
          <w:u w:val="single"/>
        </w:rPr>
        <w:t>State v. Hartman</w:t>
      </w:r>
      <w:r w:rsidRPr="000C2F1D">
        <w:rPr>
          <w:rFonts w:ascii="Times New Roman" w:hAnsi="Times New Roman" w:cs="Times New Roman"/>
          <w:sz w:val="24"/>
          <w:szCs w:val="24"/>
        </w:rPr>
        <w:t xml:space="preserve">, 594 N.E.2d 830, 833 (Ind.Ct.App. 1992) from which the Court had granted transfer).  </w:t>
      </w:r>
      <w:r w:rsidR="00771B8D">
        <w:rPr>
          <w:rFonts w:ascii="Times New Roman" w:hAnsi="Times New Roman" w:cs="Times New Roman"/>
          <w:sz w:val="24"/>
          <w:szCs w:val="24"/>
        </w:rPr>
        <w:t>The courts “</w:t>
      </w:r>
      <w:r w:rsidRPr="000C2F1D">
        <w:rPr>
          <w:rFonts w:ascii="Times New Roman" w:hAnsi="Times New Roman" w:cs="Times New Roman"/>
          <w:sz w:val="24"/>
          <w:szCs w:val="24"/>
        </w:rPr>
        <w:t xml:space="preserve">must also strictly construe penal statutes against the State to avoid enlarging them behind the fair meaning of the language used.”  </w:t>
      </w:r>
      <w:r w:rsidRPr="00771B8D">
        <w:rPr>
          <w:rFonts w:ascii="Times New Roman" w:hAnsi="Times New Roman" w:cs="Times New Roman"/>
          <w:sz w:val="24"/>
          <w:szCs w:val="24"/>
          <w:u w:val="single"/>
        </w:rPr>
        <w:t>Hyche</w:t>
      </w:r>
      <w:r w:rsidRPr="000C2F1D">
        <w:rPr>
          <w:rFonts w:ascii="Times New Roman" w:hAnsi="Times New Roman" w:cs="Times New Roman"/>
          <w:sz w:val="24"/>
          <w:szCs w:val="24"/>
        </w:rPr>
        <w:t>, 934 N.E.2d at 1179.</w:t>
      </w:r>
      <w:r w:rsidR="00771B8D">
        <w:rPr>
          <w:rFonts w:ascii="Times New Roman" w:hAnsi="Times New Roman" w:cs="Times New Roman"/>
          <w:sz w:val="24"/>
          <w:szCs w:val="24"/>
        </w:rPr>
        <w:tab/>
      </w:r>
    </w:p>
    <w:p w:rsidR="009D2E09" w:rsidP="00980482" w:rsidRDefault="00C00A49" w14:paraId="0CB1C122" w14:textId="7B7BE28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C00A49">
        <w:rPr>
          <w:rFonts w:ascii="Times New Roman" w:hAnsi="Times New Roman" w:cs="Times New Roman"/>
          <w:sz w:val="24"/>
          <w:szCs w:val="24"/>
          <w:u w:val="single"/>
        </w:rPr>
        <w:t>Hyche</w:t>
      </w:r>
      <w:r>
        <w:rPr>
          <w:rFonts w:ascii="Times New Roman" w:hAnsi="Times New Roman" w:cs="Times New Roman"/>
          <w:sz w:val="24"/>
          <w:szCs w:val="24"/>
          <w:u w:val="single"/>
        </w:rPr>
        <w:t xml:space="preserve"> v. State</w:t>
      </w:r>
      <w:r>
        <w:rPr>
          <w:rFonts w:ascii="Times New Roman" w:hAnsi="Times New Roman" w:cs="Times New Roman"/>
          <w:sz w:val="24"/>
          <w:szCs w:val="24"/>
        </w:rPr>
        <w:t>, the Indiana Court of Appeals held that the</w:t>
      </w:r>
      <w:r w:rsidRPr="000C2F1D" w:rsidR="009660CE">
        <w:rPr>
          <w:rFonts w:ascii="Times New Roman" w:hAnsi="Times New Roman" w:cs="Times New Roman"/>
          <w:sz w:val="24"/>
          <w:szCs w:val="24"/>
        </w:rPr>
        <w:t xml:space="preserve"> </w:t>
      </w:r>
      <w:r w:rsidR="00980482">
        <w:rPr>
          <w:rFonts w:ascii="Times New Roman" w:hAnsi="Times New Roman" w:cs="Times New Roman"/>
          <w:sz w:val="24"/>
          <w:szCs w:val="24"/>
        </w:rPr>
        <w:t>l</w:t>
      </w:r>
      <w:r w:rsidRPr="000C2F1D" w:rsidR="009660CE">
        <w:rPr>
          <w:rFonts w:ascii="Times New Roman" w:hAnsi="Times New Roman" w:cs="Times New Roman"/>
          <w:sz w:val="24"/>
          <w:szCs w:val="24"/>
        </w:rPr>
        <w:t>egislature only intended to punish as a</w:t>
      </w:r>
      <w:r w:rsidRPr="000C2F1D" w:rsidR="00E103FE">
        <w:rPr>
          <w:rFonts w:ascii="Times New Roman" w:hAnsi="Times New Roman" w:cs="Times New Roman"/>
          <w:sz w:val="24"/>
          <w:szCs w:val="24"/>
        </w:rPr>
        <w:t xml:space="preserve"> dealer a person who knowing</w:t>
      </w:r>
      <w:r w:rsidRPr="000C2F1D" w:rsidR="00246B2E">
        <w:rPr>
          <w:rFonts w:ascii="Times New Roman" w:hAnsi="Times New Roman" w:cs="Times New Roman"/>
          <w:sz w:val="24"/>
          <w:szCs w:val="24"/>
        </w:rPr>
        <w:t>ly</w:t>
      </w:r>
      <w:r w:rsidRPr="000C2F1D" w:rsidR="00E103FE">
        <w:rPr>
          <w:rFonts w:ascii="Times New Roman" w:hAnsi="Times New Roman" w:cs="Times New Roman"/>
          <w:sz w:val="24"/>
          <w:szCs w:val="24"/>
        </w:rPr>
        <w:t xml:space="preserve"> commits an act </w:t>
      </w:r>
      <w:r w:rsidRPr="000C2F1D" w:rsidR="000D1FB9">
        <w:rPr>
          <w:rFonts w:ascii="Times New Roman" w:hAnsi="Times New Roman" w:cs="Times New Roman"/>
          <w:sz w:val="24"/>
          <w:szCs w:val="24"/>
        </w:rPr>
        <w:t xml:space="preserve">on the “distribution side” of the deal.  </w:t>
      </w:r>
      <w:r>
        <w:rPr>
          <w:rFonts w:ascii="Times New Roman" w:hAnsi="Times New Roman" w:cs="Times New Roman"/>
          <w:sz w:val="24"/>
          <w:szCs w:val="24"/>
          <w:u w:val="single"/>
        </w:rPr>
        <w:t>Id.</w:t>
      </w:r>
      <w:r w:rsidRPr="000C2F1D" w:rsidR="009660CE">
        <w:rPr>
          <w:rFonts w:ascii="Times New Roman" w:hAnsi="Times New Roman" w:cs="Times New Roman"/>
          <w:sz w:val="24"/>
          <w:szCs w:val="24"/>
        </w:rPr>
        <w:t xml:space="preserve"> </w:t>
      </w:r>
      <w:r w:rsidRPr="000C2F1D" w:rsidR="000D1FB9">
        <w:rPr>
          <w:rFonts w:ascii="Times New Roman" w:hAnsi="Times New Roman" w:cs="Times New Roman"/>
          <w:sz w:val="24"/>
          <w:szCs w:val="24"/>
        </w:rPr>
        <w:t xml:space="preserve">at 1179.   </w:t>
      </w:r>
      <w:r w:rsidR="004D13C2">
        <w:rPr>
          <w:rFonts w:ascii="Times New Roman" w:hAnsi="Times New Roman" w:cs="Times New Roman"/>
          <w:sz w:val="24"/>
          <w:szCs w:val="24"/>
        </w:rPr>
        <w:t>Hyche, was l</w:t>
      </w:r>
      <w:r>
        <w:rPr>
          <w:rFonts w:ascii="Times New Roman" w:hAnsi="Times New Roman" w:cs="Times New Roman"/>
          <w:sz w:val="24"/>
          <w:szCs w:val="24"/>
        </w:rPr>
        <w:t xml:space="preserve">ooking </w:t>
      </w:r>
      <w:r w:rsidR="004D13C2">
        <w:rPr>
          <w:rFonts w:ascii="Times New Roman" w:hAnsi="Times New Roman" w:cs="Times New Roman"/>
          <w:sz w:val="24"/>
          <w:szCs w:val="24"/>
        </w:rPr>
        <w:t>to buy</w:t>
      </w:r>
      <w:r>
        <w:rPr>
          <w:rFonts w:ascii="Times New Roman" w:hAnsi="Times New Roman" w:cs="Times New Roman"/>
          <w:sz w:val="24"/>
          <w:szCs w:val="24"/>
        </w:rPr>
        <w:t xml:space="preserve"> pills</w:t>
      </w:r>
      <w:r w:rsidR="004D13C2">
        <w:rPr>
          <w:rFonts w:ascii="Times New Roman" w:hAnsi="Times New Roman" w:cs="Times New Roman"/>
          <w:sz w:val="24"/>
          <w:szCs w:val="24"/>
        </w:rPr>
        <w:t xml:space="preserve">.  In his effort, </w:t>
      </w:r>
      <w:r w:rsidRPr="000C2F1D" w:rsidR="00E103FE">
        <w:rPr>
          <w:rFonts w:ascii="Times New Roman" w:hAnsi="Times New Roman" w:cs="Times New Roman"/>
          <w:sz w:val="24"/>
          <w:szCs w:val="24"/>
        </w:rPr>
        <w:t xml:space="preserve">Hyche called </w:t>
      </w:r>
      <w:r>
        <w:rPr>
          <w:rFonts w:ascii="Times New Roman" w:hAnsi="Times New Roman" w:cs="Times New Roman"/>
          <w:sz w:val="24"/>
          <w:szCs w:val="24"/>
        </w:rPr>
        <w:t xml:space="preserve">Smith-Kelsey, who </w:t>
      </w:r>
      <w:r w:rsidR="004D13C2">
        <w:rPr>
          <w:rFonts w:ascii="Times New Roman" w:hAnsi="Times New Roman" w:cs="Times New Roman"/>
          <w:sz w:val="24"/>
          <w:szCs w:val="24"/>
        </w:rPr>
        <w:t>referred him to</w:t>
      </w:r>
      <w:r>
        <w:rPr>
          <w:rFonts w:ascii="Times New Roman" w:hAnsi="Times New Roman" w:cs="Times New Roman"/>
          <w:sz w:val="24"/>
          <w:szCs w:val="24"/>
        </w:rPr>
        <w:t xml:space="preserve"> </w:t>
      </w:r>
      <w:r w:rsidRPr="000C2F1D" w:rsidR="00E103FE">
        <w:rPr>
          <w:rFonts w:ascii="Times New Roman" w:hAnsi="Times New Roman" w:cs="Times New Roman"/>
          <w:sz w:val="24"/>
          <w:szCs w:val="24"/>
        </w:rPr>
        <w:t>Rollins</w:t>
      </w:r>
      <w:r>
        <w:rPr>
          <w:rFonts w:ascii="Times New Roman" w:hAnsi="Times New Roman" w:cs="Times New Roman"/>
          <w:sz w:val="24"/>
          <w:szCs w:val="24"/>
        </w:rPr>
        <w:t xml:space="preserve"> who agreed to sell Hyche </w:t>
      </w:r>
      <w:r w:rsidRPr="000C2F1D" w:rsidR="00E103FE">
        <w:rPr>
          <w:rFonts w:ascii="Times New Roman" w:hAnsi="Times New Roman" w:cs="Times New Roman"/>
          <w:sz w:val="24"/>
          <w:szCs w:val="24"/>
        </w:rPr>
        <w:t>three pills of ecstacy</w:t>
      </w:r>
      <w:r w:rsidR="009D2E09">
        <w:rPr>
          <w:rFonts w:ascii="Times New Roman" w:hAnsi="Times New Roman" w:cs="Times New Roman"/>
          <w:sz w:val="24"/>
          <w:szCs w:val="24"/>
        </w:rPr>
        <w:t xml:space="preserve"> at a certain </w:t>
      </w:r>
      <w:r w:rsidRPr="000C2F1D" w:rsidR="00E103FE">
        <w:rPr>
          <w:rFonts w:ascii="Times New Roman" w:hAnsi="Times New Roman" w:cs="Times New Roman"/>
          <w:sz w:val="24"/>
          <w:szCs w:val="24"/>
        </w:rPr>
        <w:t xml:space="preserve">time and location.  When Rollins and his companion </w:t>
      </w:r>
      <w:r w:rsidR="009D2E09">
        <w:rPr>
          <w:rFonts w:ascii="Times New Roman" w:hAnsi="Times New Roman" w:cs="Times New Roman"/>
          <w:sz w:val="24"/>
          <w:szCs w:val="24"/>
        </w:rPr>
        <w:t>arrived</w:t>
      </w:r>
      <w:r w:rsidRPr="000C2F1D" w:rsidR="00E103FE">
        <w:rPr>
          <w:rFonts w:ascii="Times New Roman" w:hAnsi="Times New Roman" w:cs="Times New Roman"/>
          <w:sz w:val="24"/>
          <w:szCs w:val="24"/>
        </w:rPr>
        <w:t xml:space="preserve"> to the meeting location, they were shot. </w:t>
      </w:r>
      <w:r w:rsidR="004D13C2">
        <w:rPr>
          <w:rFonts w:ascii="Times New Roman" w:hAnsi="Times New Roman" w:cs="Times New Roman"/>
          <w:sz w:val="24"/>
          <w:szCs w:val="24"/>
        </w:rPr>
        <w:t xml:space="preserve"> </w:t>
      </w:r>
      <w:r w:rsidRPr="000C2F1D" w:rsidR="00E103FE">
        <w:rPr>
          <w:rFonts w:ascii="Times New Roman" w:hAnsi="Times New Roman" w:cs="Times New Roman"/>
          <w:sz w:val="24"/>
          <w:szCs w:val="24"/>
        </w:rPr>
        <w:t>Rollins lived, but his companion died.  T</w:t>
      </w:r>
      <w:r w:rsidRPr="000C2F1D" w:rsidR="001A7874">
        <w:rPr>
          <w:rFonts w:ascii="Times New Roman" w:hAnsi="Times New Roman" w:cs="Times New Roman"/>
          <w:sz w:val="24"/>
          <w:szCs w:val="24"/>
        </w:rPr>
        <w:t xml:space="preserve">he State charged </w:t>
      </w:r>
      <w:r w:rsidRPr="000C2F1D" w:rsidR="00E103FE">
        <w:rPr>
          <w:rFonts w:ascii="Times New Roman" w:hAnsi="Times New Roman" w:cs="Times New Roman"/>
          <w:sz w:val="24"/>
          <w:szCs w:val="24"/>
        </w:rPr>
        <w:t>Hyche</w:t>
      </w:r>
      <w:r w:rsidRPr="000C2F1D" w:rsidR="001A7874">
        <w:rPr>
          <w:rFonts w:ascii="Times New Roman" w:hAnsi="Times New Roman" w:cs="Times New Roman"/>
          <w:sz w:val="24"/>
          <w:szCs w:val="24"/>
        </w:rPr>
        <w:t xml:space="preserve"> with felony murder with the underlying felony being dealing in a narcotic drug.   The State argued that </w:t>
      </w:r>
      <w:r w:rsidR="00771B8D">
        <w:rPr>
          <w:rFonts w:ascii="Times New Roman" w:hAnsi="Times New Roman" w:cs="Times New Roman"/>
          <w:sz w:val="24"/>
          <w:szCs w:val="24"/>
        </w:rPr>
        <w:t>Hyche</w:t>
      </w:r>
      <w:r w:rsidRPr="000C2F1D" w:rsidR="001A7874">
        <w:rPr>
          <w:rFonts w:ascii="Times New Roman" w:hAnsi="Times New Roman" w:cs="Times New Roman"/>
          <w:sz w:val="24"/>
          <w:szCs w:val="24"/>
        </w:rPr>
        <w:t xml:space="preserve"> organized the delivery of drugs by calling </w:t>
      </w:r>
      <w:r>
        <w:rPr>
          <w:rFonts w:ascii="Times New Roman" w:hAnsi="Times New Roman" w:cs="Times New Roman"/>
          <w:sz w:val="24"/>
          <w:szCs w:val="24"/>
        </w:rPr>
        <w:t xml:space="preserve">a third party </w:t>
      </w:r>
      <w:r w:rsidR="007F32ED">
        <w:rPr>
          <w:rFonts w:ascii="Times New Roman" w:hAnsi="Times New Roman" w:cs="Times New Roman"/>
          <w:sz w:val="24"/>
          <w:szCs w:val="24"/>
        </w:rPr>
        <w:t>who directed him to a</w:t>
      </w:r>
      <w:r w:rsidRPr="000C2F1D" w:rsidR="001A7874">
        <w:rPr>
          <w:rFonts w:ascii="Times New Roman" w:hAnsi="Times New Roman" w:cs="Times New Roman"/>
          <w:sz w:val="24"/>
          <w:szCs w:val="24"/>
        </w:rPr>
        <w:t xml:space="preserve"> dealer and scheduling a time to meet.  The State also argued that </w:t>
      </w:r>
      <w:r w:rsidRPr="000C2F1D" w:rsidR="00246B2E">
        <w:rPr>
          <w:rFonts w:ascii="Times New Roman" w:hAnsi="Times New Roman" w:cs="Times New Roman"/>
          <w:sz w:val="24"/>
          <w:szCs w:val="24"/>
        </w:rPr>
        <w:t>Hyche</w:t>
      </w:r>
      <w:r w:rsidRPr="000C2F1D" w:rsidR="001A7874">
        <w:rPr>
          <w:rFonts w:ascii="Times New Roman" w:hAnsi="Times New Roman" w:cs="Times New Roman"/>
          <w:sz w:val="24"/>
          <w:szCs w:val="24"/>
        </w:rPr>
        <w:t xml:space="preserve"> financed the delivery of drugs by agreeing to pay $30 for</w:t>
      </w:r>
      <w:r w:rsidRPr="000C2F1D" w:rsidR="00E103FE">
        <w:rPr>
          <w:rFonts w:ascii="Times New Roman" w:hAnsi="Times New Roman" w:cs="Times New Roman"/>
          <w:sz w:val="24"/>
          <w:szCs w:val="24"/>
        </w:rPr>
        <w:t xml:space="preserve"> pills</w:t>
      </w:r>
      <w:r w:rsidRPr="000C2F1D" w:rsidR="001A7874">
        <w:rPr>
          <w:rFonts w:ascii="Times New Roman" w:hAnsi="Times New Roman" w:cs="Times New Roman"/>
          <w:sz w:val="24"/>
          <w:szCs w:val="24"/>
        </w:rPr>
        <w:t xml:space="preserve">.  Finally, the State argued that </w:t>
      </w:r>
      <w:r w:rsidR="00771B8D">
        <w:rPr>
          <w:rFonts w:ascii="Times New Roman" w:hAnsi="Times New Roman" w:cs="Times New Roman"/>
          <w:sz w:val="24"/>
          <w:szCs w:val="24"/>
        </w:rPr>
        <w:t>Hyche</w:t>
      </w:r>
      <w:r w:rsidRPr="000C2F1D" w:rsidR="001A7874">
        <w:rPr>
          <w:rFonts w:ascii="Times New Roman" w:hAnsi="Times New Roman" w:cs="Times New Roman"/>
          <w:sz w:val="24"/>
          <w:szCs w:val="24"/>
        </w:rPr>
        <w:t xml:space="preserve"> aided the dealer in dealing</w:t>
      </w:r>
      <w:r w:rsidRPr="000C2F1D" w:rsidR="00E103FE">
        <w:rPr>
          <w:rFonts w:ascii="Times New Roman" w:hAnsi="Times New Roman" w:cs="Times New Roman"/>
          <w:sz w:val="24"/>
          <w:szCs w:val="24"/>
        </w:rPr>
        <w:t xml:space="preserve"> by agreeing to purchase the pills.  </w:t>
      </w:r>
    </w:p>
    <w:p w:rsidRPr="000C2F1D" w:rsidR="001A7874" w:rsidP="009D2E09" w:rsidRDefault="001A7874" w14:paraId="0EC02AE1" w14:textId="0EA5E0E7">
      <w:pPr>
        <w:spacing w:line="480" w:lineRule="auto"/>
        <w:ind w:firstLine="720"/>
        <w:rPr>
          <w:rFonts w:ascii="Times New Roman" w:hAnsi="Times New Roman" w:cs="Times New Roman"/>
          <w:sz w:val="24"/>
          <w:szCs w:val="24"/>
        </w:rPr>
      </w:pPr>
      <w:r w:rsidRPr="000C2F1D">
        <w:rPr>
          <w:rFonts w:ascii="Times New Roman" w:hAnsi="Times New Roman" w:cs="Times New Roman"/>
          <w:sz w:val="24"/>
          <w:szCs w:val="24"/>
        </w:rPr>
        <w:t>The Court of Appeals rejected all of the State’s arguments.  The Court explained:</w:t>
      </w:r>
    </w:p>
    <w:p w:rsidRPr="000C2F1D" w:rsidR="001A7874" w:rsidP="001A7874" w:rsidRDefault="00B97D41" w14:paraId="7D39C304" w14:textId="1D6A87DB">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w:t>
      </w:r>
      <w:r w:rsidRPr="000C2F1D" w:rsidR="001A7874">
        <w:rPr>
          <w:rFonts w:ascii="Times New Roman" w:hAnsi="Times New Roman" w:cs="Times New Roman"/>
          <w:sz w:val="24"/>
          <w:szCs w:val="24"/>
        </w:rPr>
        <w:t>w</w:t>
      </w:r>
      <w:r>
        <w:rPr>
          <w:rFonts w:ascii="Times New Roman" w:hAnsi="Times New Roman" w:cs="Times New Roman"/>
          <w:sz w:val="24"/>
          <w:szCs w:val="24"/>
        </w:rPr>
        <w:t>]</w:t>
      </w:r>
      <w:r w:rsidRPr="000C2F1D" w:rsidR="001A7874">
        <w:rPr>
          <w:rFonts w:ascii="Times New Roman" w:hAnsi="Times New Roman" w:cs="Times New Roman"/>
          <w:sz w:val="24"/>
          <w:szCs w:val="24"/>
        </w:rPr>
        <w:t>e agree with Hyche that he State's interpretation of the dealing statute would "completely blur the distinction between one who possesses a drug and one who distributes it." Reply Br. at 4. Hyche acted only as a purchaser of ecstasy, not as a dealer. To find that his offer to purchase the drug somehow amounts to organizing, financing, or even inducing its delivery, defies logic and cannot reasonably reflect the intent of the General Assembly in enacting these statutes.</w:t>
      </w:r>
    </w:p>
    <w:p w:rsidRPr="000C2F1D" w:rsidR="001A7874" w:rsidP="001A7874" w:rsidRDefault="001A7874" w14:paraId="2BFB6305" w14:textId="77777777">
      <w:pPr>
        <w:spacing w:after="0" w:line="240" w:lineRule="auto"/>
        <w:ind w:right="720"/>
        <w:rPr>
          <w:rFonts w:ascii="Times New Roman" w:hAnsi="Times New Roman" w:cs="Times New Roman"/>
          <w:sz w:val="24"/>
          <w:szCs w:val="24"/>
        </w:rPr>
      </w:pPr>
    </w:p>
    <w:p w:rsidRPr="000C2F1D" w:rsidR="001A7874" w:rsidP="001A7874" w:rsidRDefault="001A7874" w14:paraId="66128650" w14:textId="77777777">
      <w:pPr>
        <w:spacing w:after="0" w:line="240" w:lineRule="auto"/>
        <w:ind w:right="720"/>
        <w:rPr>
          <w:rFonts w:ascii="Times New Roman" w:hAnsi="Times New Roman" w:cs="Times New Roman"/>
          <w:sz w:val="24"/>
          <w:szCs w:val="24"/>
        </w:rPr>
      </w:pPr>
      <w:r w:rsidRPr="004D13C2">
        <w:rPr>
          <w:rFonts w:ascii="Times New Roman" w:hAnsi="Times New Roman" w:cs="Times New Roman"/>
          <w:sz w:val="24"/>
          <w:szCs w:val="24"/>
          <w:u w:val="single"/>
        </w:rPr>
        <w:t>Id</w:t>
      </w:r>
      <w:r w:rsidRPr="000C2F1D">
        <w:rPr>
          <w:rFonts w:ascii="Times New Roman" w:hAnsi="Times New Roman" w:cs="Times New Roman"/>
          <w:sz w:val="24"/>
          <w:szCs w:val="24"/>
        </w:rPr>
        <w:t>. at 1180.</w:t>
      </w:r>
    </w:p>
    <w:p w:rsidRPr="000C2F1D" w:rsidR="001A7874" w:rsidP="00ED00BF" w:rsidRDefault="001A7874" w14:paraId="267621FE" w14:textId="77777777">
      <w:pPr>
        <w:ind w:firstLine="360"/>
        <w:rPr>
          <w:rFonts w:ascii="Times New Roman" w:hAnsi="Times New Roman" w:cs="Times New Roman"/>
          <w:sz w:val="24"/>
          <w:szCs w:val="24"/>
        </w:rPr>
      </w:pPr>
    </w:p>
    <w:p w:rsidR="007F32ED" w:rsidP="007F32ED" w:rsidRDefault="001A7874" w14:paraId="5BBB47D6" w14:textId="54484FE5">
      <w:pPr>
        <w:spacing w:line="480" w:lineRule="auto"/>
        <w:ind w:firstLine="720"/>
        <w:rPr>
          <w:rFonts w:ascii="Times New Roman" w:hAnsi="Times New Roman" w:cs="Times New Roman"/>
          <w:sz w:val="24"/>
          <w:szCs w:val="24"/>
        </w:rPr>
      </w:pPr>
      <w:r w:rsidRPr="2BEC10EB" w:rsidR="001A7874">
        <w:rPr>
          <w:rFonts w:ascii="Times New Roman" w:hAnsi="Times New Roman" w:cs="Times New Roman"/>
          <w:sz w:val="24"/>
          <w:szCs w:val="24"/>
        </w:rPr>
        <w:t xml:space="preserve">Here, like in </w:t>
      </w:r>
      <w:proofErr w:type="spellStart"/>
      <w:r w:rsidRPr="2BEC10EB" w:rsidR="001A7874">
        <w:rPr>
          <w:rFonts w:ascii="Times New Roman" w:hAnsi="Times New Roman" w:cs="Times New Roman"/>
          <w:sz w:val="24"/>
          <w:szCs w:val="24"/>
          <w:u w:val="single"/>
        </w:rPr>
        <w:t>Hyche</w:t>
      </w:r>
      <w:proofErr w:type="spellEnd"/>
      <w:r w:rsidRPr="2BEC10EB" w:rsidR="001A7874">
        <w:rPr>
          <w:rFonts w:ascii="Times New Roman" w:hAnsi="Times New Roman" w:cs="Times New Roman"/>
          <w:sz w:val="24"/>
          <w:szCs w:val="24"/>
        </w:rPr>
        <w:t>, the State i</w:t>
      </w:r>
      <w:r w:rsidRPr="2BEC10EB" w:rsidR="00E103FE">
        <w:rPr>
          <w:rFonts w:ascii="Times New Roman" w:hAnsi="Times New Roman" w:cs="Times New Roman"/>
          <w:sz w:val="24"/>
          <w:szCs w:val="24"/>
        </w:rPr>
        <w:t>s</w:t>
      </w:r>
      <w:r w:rsidRPr="2BEC10EB" w:rsidR="001A7874">
        <w:rPr>
          <w:rFonts w:ascii="Times New Roman" w:hAnsi="Times New Roman" w:cs="Times New Roman"/>
          <w:sz w:val="24"/>
          <w:szCs w:val="24"/>
        </w:rPr>
        <w:t xml:space="preserve"> trying to turn a purchaser into a dealer in order to charge felony murder.  The</w:t>
      </w:r>
      <w:r w:rsidRPr="2BEC10EB" w:rsidR="007F32ED">
        <w:rPr>
          <w:rFonts w:ascii="Times New Roman" w:hAnsi="Times New Roman" w:cs="Times New Roman"/>
          <w:sz w:val="24"/>
          <w:szCs w:val="24"/>
        </w:rPr>
        <w:t xml:space="preserve"> State has failed to present any evidence</w:t>
      </w:r>
      <w:r w:rsidRPr="2BEC10EB" w:rsidR="001A7874">
        <w:rPr>
          <w:rFonts w:ascii="Times New Roman" w:hAnsi="Times New Roman" w:cs="Times New Roman"/>
          <w:sz w:val="24"/>
          <w:szCs w:val="24"/>
        </w:rPr>
        <w:t xml:space="preserve"> that </w:t>
      </w:r>
      <w:r w:rsidRPr="2BEC10EB" w:rsidR="5CEE9F07">
        <w:rPr>
          <w:rFonts w:ascii="Times New Roman" w:hAnsi="Times New Roman" w:cs="Times New Roman"/>
          <w:sz w:val="24"/>
          <w:szCs w:val="24"/>
        </w:rPr>
        <w:t>Husband</w:t>
      </w:r>
      <w:r w:rsidRPr="2BEC10EB" w:rsidR="001A7874">
        <w:rPr>
          <w:rFonts w:ascii="Times New Roman" w:hAnsi="Times New Roman" w:cs="Times New Roman"/>
          <w:sz w:val="24"/>
          <w:szCs w:val="24"/>
        </w:rPr>
        <w:t xml:space="preserve"> was on the “distribution side” of dealing.  </w:t>
      </w:r>
      <w:r w:rsidRPr="2BEC10EB" w:rsidR="00E103FE">
        <w:rPr>
          <w:rFonts w:ascii="Times New Roman" w:hAnsi="Times New Roman" w:cs="Times New Roman"/>
          <w:sz w:val="24"/>
          <w:szCs w:val="24"/>
        </w:rPr>
        <w:t>On July 30, 2017,</w:t>
      </w:r>
      <w:r w:rsidRPr="2BEC10EB" w:rsidR="00EB39A4">
        <w:rPr>
          <w:rFonts w:ascii="Times New Roman" w:hAnsi="Times New Roman" w:cs="Times New Roman"/>
          <w:sz w:val="24"/>
          <w:szCs w:val="24"/>
        </w:rPr>
        <w:t xml:space="preserve"> </w:t>
      </w:r>
      <w:r w:rsidRPr="2BEC10EB" w:rsidR="6FF78F43">
        <w:rPr>
          <w:rFonts w:ascii="Times New Roman" w:hAnsi="Times New Roman" w:cs="Times New Roman"/>
          <w:sz w:val="24"/>
          <w:szCs w:val="24"/>
        </w:rPr>
        <w:t>Wife</w:t>
      </w:r>
      <w:r w:rsidRPr="2BEC10EB" w:rsidR="00246B2E">
        <w:rPr>
          <w:rFonts w:ascii="Times New Roman" w:hAnsi="Times New Roman" w:cs="Times New Roman"/>
          <w:sz w:val="24"/>
          <w:szCs w:val="24"/>
        </w:rPr>
        <w:t xml:space="preserve"> and </w:t>
      </w:r>
      <w:r w:rsidRPr="2BEC10EB" w:rsidR="5CEE9F07">
        <w:rPr>
          <w:rFonts w:ascii="Times New Roman" w:hAnsi="Times New Roman" w:cs="Times New Roman"/>
          <w:sz w:val="24"/>
          <w:szCs w:val="24"/>
        </w:rPr>
        <w:t>Husband</w:t>
      </w:r>
      <w:r w:rsidRPr="2BEC10EB" w:rsidR="00246B2E">
        <w:rPr>
          <w:rFonts w:ascii="Times New Roman" w:hAnsi="Times New Roman" w:cs="Times New Roman"/>
          <w:sz w:val="24"/>
          <w:szCs w:val="24"/>
        </w:rPr>
        <w:t xml:space="preserve"> purchased and used heroin together, like they had done many times in the past.  After </w:t>
      </w:r>
      <w:r w:rsidRPr="2BEC10EB" w:rsidR="5CEE9F07">
        <w:rPr>
          <w:rFonts w:ascii="Times New Roman" w:hAnsi="Times New Roman" w:cs="Times New Roman"/>
          <w:sz w:val="24"/>
          <w:szCs w:val="24"/>
        </w:rPr>
        <w:t>Husband</w:t>
      </w:r>
      <w:r w:rsidRPr="2BEC10EB" w:rsidR="00246B2E">
        <w:rPr>
          <w:rFonts w:ascii="Times New Roman" w:hAnsi="Times New Roman" w:cs="Times New Roman"/>
          <w:sz w:val="24"/>
          <w:szCs w:val="24"/>
        </w:rPr>
        <w:t xml:space="preserve"> and his wife decided to purchase and use heroin, </w:t>
      </w:r>
      <w:r w:rsidRPr="2BEC10EB" w:rsidR="5CEE9F07">
        <w:rPr>
          <w:rFonts w:ascii="Times New Roman" w:hAnsi="Times New Roman" w:cs="Times New Roman"/>
          <w:sz w:val="24"/>
          <w:szCs w:val="24"/>
        </w:rPr>
        <w:t>Husband</w:t>
      </w:r>
      <w:r w:rsidRPr="2BEC10EB" w:rsidR="00246B2E">
        <w:rPr>
          <w:rFonts w:ascii="Times New Roman" w:hAnsi="Times New Roman" w:cs="Times New Roman"/>
          <w:sz w:val="24"/>
          <w:szCs w:val="24"/>
        </w:rPr>
        <w:t xml:space="preserve"> texted </w:t>
      </w:r>
      <w:proofErr w:type="spellStart"/>
      <w:r w:rsidRPr="2BEC10EB" w:rsidR="00246B2E">
        <w:rPr>
          <w:rFonts w:ascii="Times New Roman" w:hAnsi="Times New Roman" w:cs="Times New Roman"/>
          <w:sz w:val="24"/>
          <w:szCs w:val="24"/>
        </w:rPr>
        <w:t>Trimnel</w:t>
      </w:r>
      <w:r w:rsidRPr="2BEC10EB" w:rsidR="004D13C2">
        <w:rPr>
          <w:rFonts w:ascii="Times New Roman" w:hAnsi="Times New Roman" w:cs="Times New Roman"/>
          <w:sz w:val="24"/>
          <w:szCs w:val="24"/>
        </w:rPr>
        <w:t>l</w:t>
      </w:r>
      <w:proofErr w:type="spellEnd"/>
      <w:r w:rsidRPr="2BEC10EB" w:rsidR="00246B2E">
        <w:rPr>
          <w:rFonts w:ascii="Times New Roman" w:hAnsi="Times New Roman" w:cs="Times New Roman"/>
          <w:sz w:val="24"/>
          <w:szCs w:val="24"/>
        </w:rPr>
        <w:t>, who then</w:t>
      </w:r>
      <w:r w:rsidRPr="2BEC10EB" w:rsidR="00EB39A4">
        <w:rPr>
          <w:rFonts w:ascii="Times New Roman" w:hAnsi="Times New Roman" w:cs="Times New Roman"/>
          <w:sz w:val="24"/>
          <w:szCs w:val="24"/>
        </w:rPr>
        <w:t xml:space="preserve"> delivered </w:t>
      </w:r>
      <w:r w:rsidRPr="2BEC10EB" w:rsidR="009660CE">
        <w:rPr>
          <w:rFonts w:ascii="Times New Roman" w:hAnsi="Times New Roman" w:cs="Times New Roman"/>
          <w:sz w:val="24"/>
          <w:szCs w:val="24"/>
        </w:rPr>
        <w:t xml:space="preserve">the </w:t>
      </w:r>
      <w:r w:rsidRPr="2BEC10EB" w:rsidR="00EB39A4">
        <w:rPr>
          <w:rFonts w:ascii="Times New Roman" w:hAnsi="Times New Roman" w:cs="Times New Roman"/>
          <w:sz w:val="24"/>
          <w:szCs w:val="24"/>
        </w:rPr>
        <w:t xml:space="preserve">drug to </w:t>
      </w:r>
      <w:r w:rsidRPr="2BEC10EB" w:rsidR="007F32ED">
        <w:rPr>
          <w:rFonts w:ascii="Times New Roman" w:hAnsi="Times New Roman" w:cs="Times New Roman"/>
          <w:sz w:val="24"/>
          <w:szCs w:val="24"/>
        </w:rPr>
        <w:t>the couple’s</w:t>
      </w:r>
      <w:r w:rsidRPr="2BEC10EB" w:rsidR="00EB39A4">
        <w:rPr>
          <w:rFonts w:ascii="Times New Roman" w:hAnsi="Times New Roman" w:cs="Times New Roman"/>
          <w:sz w:val="24"/>
          <w:szCs w:val="24"/>
        </w:rPr>
        <w:t xml:space="preserve"> home when both were</w:t>
      </w:r>
      <w:r w:rsidRPr="2BEC10EB" w:rsidR="007F32ED">
        <w:rPr>
          <w:rFonts w:ascii="Times New Roman" w:hAnsi="Times New Roman" w:cs="Times New Roman"/>
          <w:sz w:val="24"/>
          <w:szCs w:val="24"/>
        </w:rPr>
        <w:t xml:space="preserve"> present</w:t>
      </w:r>
      <w:r w:rsidRPr="2BEC10EB" w:rsidR="001B578E">
        <w:rPr>
          <w:rFonts w:ascii="Times New Roman" w:hAnsi="Times New Roman" w:cs="Times New Roman"/>
          <w:sz w:val="24"/>
          <w:szCs w:val="24"/>
        </w:rPr>
        <w:t xml:space="preserve">.  </w:t>
      </w:r>
      <w:r w:rsidRPr="2BEC10EB" w:rsidR="00246B2E">
        <w:rPr>
          <w:rFonts w:ascii="Times New Roman" w:hAnsi="Times New Roman" w:cs="Times New Roman"/>
          <w:sz w:val="24"/>
          <w:szCs w:val="24"/>
        </w:rPr>
        <w:t>The</w:t>
      </w:r>
      <w:r w:rsidRPr="2BEC10EB" w:rsidR="007F32ED">
        <w:rPr>
          <w:rFonts w:ascii="Times New Roman" w:hAnsi="Times New Roman" w:cs="Times New Roman"/>
          <w:sz w:val="24"/>
          <w:szCs w:val="24"/>
        </w:rPr>
        <w:t xml:space="preserve"> couple</w:t>
      </w:r>
      <w:r w:rsidRPr="2BEC10EB" w:rsidR="00246B2E">
        <w:rPr>
          <w:rFonts w:ascii="Times New Roman" w:hAnsi="Times New Roman" w:cs="Times New Roman"/>
          <w:sz w:val="24"/>
          <w:szCs w:val="24"/>
        </w:rPr>
        <w:t xml:space="preserve"> used the heroin, as planned, together in the bathroom. </w:t>
      </w:r>
      <w:r w:rsidRPr="2BEC10EB" w:rsidR="009660CE">
        <w:rPr>
          <w:rFonts w:ascii="Times New Roman" w:hAnsi="Times New Roman" w:cs="Times New Roman"/>
          <w:sz w:val="24"/>
          <w:szCs w:val="24"/>
        </w:rPr>
        <w:t xml:space="preserve"> They were joint purchasers and users.</w:t>
      </w:r>
      <w:r w:rsidRPr="2BEC10EB" w:rsidR="00246B2E">
        <w:rPr>
          <w:rFonts w:ascii="Times New Roman" w:hAnsi="Times New Roman" w:cs="Times New Roman"/>
          <w:sz w:val="24"/>
          <w:szCs w:val="24"/>
        </w:rPr>
        <w:t xml:space="preserve"> </w:t>
      </w:r>
    </w:p>
    <w:p w:rsidR="007F32ED" w:rsidP="007F32ED" w:rsidRDefault="003B5E0B" w14:paraId="2C0B33C0" w14:textId="67553E77">
      <w:pPr>
        <w:spacing w:line="480" w:lineRule="auto"/>
        <w:ind w:firstLine="720"/>
        <w:rPr>
          <w:rFonts w:ascii="Times New Roman" w:hAnsi="Times New Roman" w:cs="Times New Roman"/>
          <w:sz w:val="24"/>
          <w:szCs w:val="24"/>
        </w:rPr>
      </w:pPr>
      <w:r w:rsidRPr="000C2F1D">
        <w:rPr>
          <w:rFonts w:ascii="Times New Roman" w:hAnsi="Times New Roman" w:cs="Times New Roman"/>
          <w:sz w:val="24"/>
          <w:szCs w:val="24"/>
        </w:rPr>
        <w:t>Further, t</w:t>
      </w:r>
      <w:r w:rsidRPr="000C2F1D" w:rsidR="00A73E79">
        <w:rPr>
          <w:rFonts w:ascii="Times New Roman" w:hAnsi="Times New Roman" w:cs="Times New Roman"/>
          <w:sz w:val="24"/>
          <w:szCs w:val="24"/>
        </w:rPr>
        <w:t xml:space="preserve">he </w:t>
      </w:r>
      <w:r w:rsidR="004D13C2">
        <w:rPr>
          <w:rFonts w:ascii="Times New Roman" w:hAnsi="Times New Roman" w:cs="Times New Roman"/>
          <w:sz w:val="24"/>
          <w:szCs w:val="24"/>
        </w:rPr>
        <w:t>l</w:t>
      </w:r>
      <w:r w:rsidRPr="000C2F1D" w:rsidR="00A73E79">
        <w:rPr>
          <w:rFonts w:ascii="Times New Roman" w:hAnsi="Times New Roman" w:cs="Times New Roman"/>
          <w:sz w:val="24"/>
          <w:szCs w:val="24"/>
        </w:rPr>
        <w:t>egislature did not inten</w:t>
      </w:r>
      <w:r w:rsidRPr="000C2F1D" w:rsidR="009660CE">
        <w:rPr>
          <w:rFonts w:ascii="Times New Roman" w:hAnsi="Times New Roman" w:cs="Times New Roman"/>
          <w:sz w:val="24"/>
          <w:szCs w:val="24"/>
        </w:rPr>
        <w:t>d</w:t>
      </w:r>
      <w:r w:rsidRPr="000C2F1D" w:rsidR="00A73E79">
        <w:rPr>
          <w:rFonts w:ascii="Times New Roman" w:hAnsi="Times New Roman" w:cs="Times New Roman"/>
          <w:sz w:val="24"/>
          <w:szCs w:val="24"/>
        </w:rPr>
        <w:t xml:space="preserve"> to punish a married couple</w:t>
      </w:r>
      <w:r w:rsidRPr="000C2F1D" w:rsidR="00F6460C">
        <w:rPr>
          <w:rFonts w:ascii="Times New Roman" w:hAnsi="Times New Roman" w:cs="Times New Roman"/>
          <w:sz w:val="24"/>
          <w:szCs w:val="24"/>
        </w:rPr>
        <w:t xml:space="preserve"> who purchases </w:t>
      </w:r>
      <w:r w:rsidRPr="000C2F1D" w:rsidR="00A73E79">
        <w:rPr>
          <w:rFonts w:ascii="Times New Roman" w:hAnsi="Times New Roman" w:cs="Times New Roman"/>
          <w:sz w:val="24"/>
          <w:szCs w:val="24"/>
        </w:rPr>
        <w:t xml:space="preserve">and uses drugs </w:t>
      </w:r>
      <w:r w:rsidRPr="000C2F1D" w:rsidR="00F6460C">
        <w:rPr>
          <w:rFonts w:ascii="Times New Roman" w:hAnsi="Times New Roman" w:cs="Times New Roman"/>
          <w:sz w:val="24"/>
          <w:szCs w:val="24"/>
        </w:rPr>
        <w:t xml:space="preserve">together </w:t>
      </w:r>
      <w:r w:rsidRPr="000C2F1D" w:rsidR="00A73E79">
        <w:rPr>
          <w:rFonts w:ascii="Times New Roman" w:hAnsi="Times New Roman" w:cs="Times New Roman"/>
          <w:sz w:val="24"/>
          <w:szCs w:val="24"/>
        </w:rPr>
        <w:t>as</w:t>
      </w:r>
      <w:r w:rsidRPr="000C2F1D" w:rsidR="00F6460C">
        <w:rPr>
          <w:rFonts w:ascii="Times New Roman" w:hAnsi="Times New Roman" w:cs="Times New Roman"/>
          <w:sz w:val="24"/>
          <w:szCs w:val="24"/>
        </w:rPr>
        <w:t xml:space="preserve"> deal</w:t>
      </w:r>
      <w:r w:rsidRPr="000C2F1D" w:rsidR="00A73E79">
        <w:rPr>
          <w:rFonts w:ascii="Times New Roman" w:hAnsi="Times New Roman" w:cs="Times New Roman"/>
          <w:sz w:val="24"/>
          <w:szCs w:val="24"/>
        </w:rPr>
        <w:t xml:space="preserve">ers simply because they transfer the drugs to one another.  </w:t>
      </w:r>
      <w:r w:rsidRPr="000C2F1D" w:rsidR="00F6460C">
        <w:rPr>
          <w:rFonts w:ascii="Times New Roman" w:hAnsi="Times New Roman" w:cs="Times New Roman"/>
          <w:sz w:val="24"/>
          <w:szCs w:val="24"/>
        </w:rPr>
        <w:t xml:space="preserve"> </w:t>
      </w:r>
      <w:r w:rsidRPr="000C2F1D" w:rsidR="00A73E79">
        <w:rPr>
          <w:rFonts w:ascii="Times New Roman" w:hAnsi="Times New Roman" w:cs="Times New Roman"/>
          <w:sz w:val="24"/>
          <w:szCs w:val="24"/>
        </w:rPr>
        <w:t>I</w:t>
      </w:r>
      <w:r w:rsidRPr="000C2F1D" w:rsidR="00F6460C">
        <w:rPr>
          <w:rFonts w:ascii="Times New Roman" w:hAnsi="Times New Roman" w:cs="Times New Roman"/>
          <w:sz w:val="24"/>
          <w:szCs w:val="24"/>
        </w:rPr>
        <w:t xml:space="preserve">n </w:t>
      </w:r>
      <w:r w:rsidRPr="007F32ED" w:rsidR="00D54797">
        <w:rPr>
          <w:rFonts w:ascii="Times New Roman" w:hAnsi="Times New Roman" w:cs="Times New Roman"/>
          <w:sz w:val="24"/>
          <w:szCs w:val="24"/>
          <w:u w:val="single"/>
        </w:rPr>
        <w:t>United States v. Swiderski</w:t>
      </w:r>
      <w:r w:rsidRPr="000C2F1D" w:rsidR="00D54797">
        <w:rPr>
          <w:rFonts w:ascii="Times New Roman" w:hAnsi="Times New Roman" w:cs="Times New Roman"/>
          <w:sz w:val="24"/>
          <w:szCs w:val="24"/>
        </w:rPr>
        <w:t>, 548 F.2d 445, 450 (2</w:t>
      </w:r>
      <w:r w:rsidRPr="000C2F1D" w:rsidR="00D54797">
        <w:rPr>
          <w:rFonts w:ascii="Times New Roman" w:hAnsi="Times New Roman" w:cs="Times New Roman"/>
          <w:sz w:val="24"/>
          <w:szCs w:val="24"/>
          <w:vertAlign w:val="superscript"/>
        </w:rPr>
        <w:t>nd</w:t>
      </w:r>
      <w:r w:rsidRPr="000C2F1D" w:rsidR="00D54797">
        <w:rPr>
          <w:rFonts w:ascii="Times New Roman" w:hAnsi="Times New Roman" w:cs="Times New Roman"/>
          <w:sz w:val="24"/>
          <w:szCs w:val="24"/>
        </w:rPr>
        <w:t xml:space="preserve"> Cir. 1977), an engaged couple purchased cocaine from an informant.  </w:t>
      </w:r>
      <w:r w:rsidRPr="000C2F1D" w:rsidR="009433DD">
        <w:rPr>
          <w:rFonts w:ascii="Times New Roman" w:hAnsi="Times New Roman" w:cs="Times New Roman"/>
          <w:sz w:val="24"/>
          <w:szCs w:val="24"/>
        </w:rPr>
        <w:t>The Government</w:t>
      </w:r>
      <w:r w:rsidRPr="000C2F1D" w:rsidR="00D54797">
        <w:rPr>
          <w:rFonts w:ascii="Times New Roman" w:hAnsi="Times New Roman" w:cs="Times New Roman"/>
          <w:sz w:val="24"/>
          <w:szCs w:val="24"/>
        </w:rPr>
        <w:t xml:space="preserve"> charged </w:t>
      </w:r>
      <w:r w:rsidRPr="000C2F1D" w:rsidR="009433DD">
        <w:rPr>
          <w:rFonts w:ascii="Times New Roman" w:hAnsi="Times New Roman" w:cs="Times New Roman"/>
          <w:sz w:val="24"/>
          <w:szCs w:val="24"/>
        </w:rPr>
        <w:t>the</w:t>
      </w:r>
      <w:r w:rsidRPr="000C2F1D" w:rsidR="00F6460C">
        <w:rPr>
          <w:rFonts w:ascii="Times New Roman" w:hAnsi="Times New Roman" w:cs="Times New Roman"/>
          <w:sz w:val="24"/>
          <w:szCs w:val="24"/>
        </w:rPr>
        <w:t xml:space="preserve"> couple</w:t>
      </w:r>
      <w:r w:rsidRPr="000C2F1D" w:rsidR="009433DD">
        <w:rPr>
          <w:rFonts w:ascii="Times New Roman" w:hAnsi="Times New Roman" w:cs="Times New Roman"/>
          <w:sz w:val="24"/>
          <w:szCs w:val="24"/>
        </w:rPr>
        <w:t xml:space="preserve"> </w:t>
      </w:r>
      <w:r w:rsidRPr="000C2F1D" w:rsidR="00D54797">
        <w:rPr>
          <w:rFonts w:ascii="Times New Roman" w:hAnsi="Times New Roman" w:cs="Times New Roman"/>
          <w:sz w:val="24"/>
          <w:szCs w:val="24"/>
        </w:rPr>
        <w:t>with possession with intent</w:t>
      </w:r>
      <w:r w:rsidR="00B97D41">
        <w:rPr>
          <w:rFonts w:ascii="Times New Roman" w:hAnsi="Times New Roman" w:cs="Times New Roman"/>
          <w:sz w:val="24"/>
          <w:szCs w:val="24"/>
        </w:rPr>
        <w:t xml:space="preserve"> to</w:t>
      </w:r>
      <w:r w:rsidRPr="000C2F1D" w:rsidR="00D54797">
        <w:rPr>
          <w:rFonts w:ascii="Times New Roman" w:hAnsi="Times New Roman" w:cs="Times New Roman"/>
          <w:sz w:val="24"/>
          <w:szCs w:val="24"/>
        </w:rPr>
        <w:t xml:space="preserve"> distribute. At trial, </w:t>
      </w:r>
      <w:r w:rsidR="007F32ED">
        <w:rPr>
          <w:rFonts w:ascii="Times New Roman" w:hAnsi="Times New Roman" w:cs="Times New Roman"/>
          <w:sz w:val="24"/>
          <w:szCs w:val="24"/>
        </w:rPr>
        <w:t>the defendants, who were now married,</w:t>
      </w:r>
      <w:r w:rsidRPr="000C2F1D" w:rsidR="00D54797">
        <w:rPr>
          <w:rFonts w:ascii="Times New Roman" w:hAnsi="Times New Roman" w:cs="Times New Roman"/>
          <w:sz w:val="24"/>
          <w:szCs w:val="24"/>
        </w:rPr>
        <w:t xml:space="preserve"> testified that the cocaine was for their personal use.  In</w:t>
      </w:r>
      <w:r w:rsidR="004D2B5C">
        <w:rPr>
          <w:rFonts w:ascii="Times New Roman" w:hAnsi="Times New Roman" w:cs="Times New Roman"/>
          <w:sz w:val="24"/>
          <w:szCs w:val="24"/>
        </w:rPr>
        <w:t xml:space="preserve"> closing argument</w:t>
      </w:r>
      <w:r w:rsidRPr="000C2F1D" w:rsidR="00D54797">
        <w:rPr>
          <w:rFonts w:ascii="Times New Roman" w:hAnsi="Times New Roman" w:cs="Times New Roman"/>
          <w:sz w:val="24"/>
          <w:szCs w:val="24"/>
        </w:rPr>
        <w:t>, the Government</w:t>
      </w:r>
      <w:r w:rsidR="004D2B5C">
        <w:rPr>
          <w:rFonts w:ascii="Times New Roman" w:hAnsi="Times New Roman" w:cs="Times New Roman"/>
          <w:sz w:val="24"/>
          <w:szCs w:val="24"/>
        </w:rPr>
        <w:t xml:space="preserve"> responded by arguing, </w:t>
      </w:r>
      <w:r w:rsidRPr="000C2F1D" w:rsidR="00D54797">
        <w:rPr>
          <w:rFonts w:ascii="Times New Roman" w:hAnsi="Times New Roman" w:cs="Times New Roman"/>
          <w:sz w:val="24"/>
          <w:szCs w:val="24"/>
        </w:rPr>
        <w:t xml:space="preserve">“if the defendants bought the cocaine with a view to sharing it between themselves as users, with each taking some of it for </w:t>
      </w:r>
      <w:r w:rsidR="004D2B5C">
        <w:rPr>
          <w:rFonts w:ascii="Times New Roman" w:hAnsi="Times New Roman" w:cs="Times New Roman"/>
          <w:sz w:val="24"/>
          <w:szCs w:val="24"/>
        </w:rPr>
        <w:t>‘</w:t>
      </w:r>
      <w:r w:rsidRPr="000C2F1D" w:rsidR="00D54797">
        <w:rPr>
          <w:rFonts w:ascii="Times New Roman" w:hAnsi="Times New Roman" w:cs="Times New Roman"/>
          <w:sz w:val="24"/>
          <w:szCs w:val="24"/>
        </w:rPr>
        <w:t>snorts</w:t>
      </w:r>
      <w:r w:rsidR="004D2B5C">
        <w:rPr>
          <w:rFonts w:ascii="Times New Roman" w:hAnsi="Times New Roman" w:cs="Times New Roman"/>
          <w:sz w:val="24"/>
          <w:szCs w:val="24"/>
        </w:rPr>
        <w:t>’</w:t>
      </w:r>
      <w:r w:rsidRPr="000C2F1D" w:rsidR="00D54797">
        <w:rPr>
          <w:rFonts w:ascii="Times New Roman" w:hAnsi="Times New Roman" w:cs="Times New Roman"/>
          <w:sz w:val="24"/>
          <w:szCs w:val="24"/>
        </w:rPr>
        <w:t xml:space="preserve"> or </w:t>
      </w:r>
      <w:r w:rsidR="004D2B5C">
        <w:rPr>
          <w:rFonts w:ascii="Times New Roman" w:hAnsi="Times New Roman" w:cs="Times New Roman"/>
          <w:sz w:val="24"/>
          <w:szCs w:val="24"/>
        </w:rPr>
        <w:t>‘</w:t>
      </w:r>
      <w:r w:rsidRPr="000C2F1D" w:rsidR="00D54797">
        <w:rPr>
          <w:rFonts w:ascii="Times New Roman" w:hAnsi="Times New Roman" w:cs="Times New Roman"/>
          <w:sz w:val="24"/>
          <w:szCs w:val="24"/>
        </w:rPr>
        <w:t>blows,</w:t>
      </w:r>
      <w:r w:rsidR="004D2B5C">
        <w:rPr>
          <w:rFonts w:ascii="Times New Roman" w:hAnsi="Times New Roman" w:cs="Times New Roman"/>
          <w:sz w:val="24"/>
          <w:szCs w:val="24"/>
        </w:rPr>
        <w:t>’</w:t>
      </w:r>
      <w:r w:rsidRPr="000C2F1D" w:rsidR="00D54797">
        <w:rPr>
          <w:rFonts w:ascii="Times New Roman" w:hAnsi="Times New Roman" w:cs="Times New Roman"/>
          <w:sz w:val="24"/>
          <w:szCs w:val="24"/>
        </w:rPr>
        <w:t xml:space="preserve"> this proof would be sufficient to establish possession </w:t>
      </w:r>
      <w:r w:rsidR="004D2B5C">
        <w:rPr>
          <w:rFonts w:ascii="Times New Roman" w:hAnsi="Times New Roman" w:cs="Times New Roman"/>
          <w:sz w:val="24"/>
          <w:szCs w:val="24"/>
        </w:rPr>
        <w:t>‘</w:t>
      </w:r>
      <w:r w:rsidRPr="000C2F1D" w:rsidR="00D54797">
        <w:rPr>
          <w:rFonts w:ascii="Times New Roman" w:hAnsi="Times New Roman" w:cs="Times New Roman"/>
          <w:sz w:val="24"/>
          <w:szCs w:val="24"/>
        </w:rPr>
        <w:t>with intent to distribute.</w:t>
      </w:r>
      <w:r w:rsidR="004D2B5C">
        <w:rPr>
          <w:rFonts w:ascii="Times New Roman" w:hAnsi="Times New Roman" w:cs="Times New Roman"/>
          <w:sz w:val="24"/>
          <w:szCs w:val="24"/>
        </w:rPr>
        <w:t>’</w:t>
      </w:r>
      <w:r w:rsidRPr="000C2F1D" w:rsidR="00D54797">
        <w:rPr>
          <w:rFonts w:ascii="Times New Roman" w:hAnsi="Times New Roman" w:cs="Times New Roman"/>
          <w:sz w:val="24"/>
          <w:szCs w:val="24"/>
        </w:rPr>
        <w:t xml:space="preserve">” </w:t>
      </w:r>
      <w:r w:rsidRPr="004D2B5C" w:rsidR="004D13C2">
        <w:rPr>
          <w:rFonts w:ascii="Times New Roman" w:hAnsi="Times New Roman" w:cs="Times New Roman"/>
          <w:sz w:val="24"/>
          <w:szCs w:val="24"/>
          <w:u w:val="single"/>
        </w:rPr>
        <w:t>Id</w:t>
      </w:r>
      <w:r w:rsidR="004D13C2">
        <w:rPr>
          <w:rFonts w:ascii="Times New Roman" w:hAnsi="Times New Roman" w:cs="Times New Roman"/>
          <w:sz w:val="24"/>
          <w:szCs w:val="24"/>
        </w:rPr>
        <w:t>. at</w:t>
      </w:r>
      <w:r w:rsidRPr="000C2F1D" w:rsidR="00D54797">
        <w:rPr>
          <w:rFonts w:ascii="Times New Roman" w:hAnsi="Times New Roman" w:cs="Times New Roman"/>
          <w:sz w:val="24"/>
          <w:szCs w:val="24"/>
        </w:rPr>
        <w:t xml:space="preserve"> </w:t>
      </w:r>
      <w:r w:rsidR="004D2B5C">
        <w:rPr>
          <w:rFonts w:ascii="Times New Roman" w:hAnsi="Times New Roman" w:cs="Times New Roman"/>
          <w:sz w:val="24"/>
          <w:szCs w:val="24"/>
        </w:rPr>
        <w:t xml:space="preserve">448.  </w:t>
      </w:r>
      <w:r w:rsidRPr="000C2F1D" w:rsidR="00D54797">
        <w:rPr>
          <w:rFonts w:ascii="Times New Roman" w:hAnsi="Times New Roman" w:cs="Times New Roman"/>
          <w:sz w:val="24"/>
          <w:szCs w:val="24"/>
        </w:rPr>
        <w:t xml:space="preserve">The trial court instructed the jury that giving the drug to anyone, including a friend or your fiancée, is distribution.  </w:t>
      </w:r>
      <w:r w:rsidRPr="007F32ED" w:rsidR="00D54797">
        <w:rPr>
          <w:rFonts w:ascii="Times New Roman" w:hAnsi="Times New Roman" w:cs="Times New Roman"/>
          <w:sz w:val="24"/>
          <w:szCs w:val="24"/>
          <w:u w:val="single"/>
        </w:rPr>
        <w:t>Id</w:t>
      </w:r>
      <w:r w:rsidRPr="000C2F1D" w:rsidR="00D54797">
        <w:rPr>
          <w:rFonts w:ascii="Times New Roman" w:hAnsi="Times New Roman" w:cs="Times New Roman"/>
          <w:sz w:val="24"/>
          <w:szCs w:val="24"/>
        </w:rPr>
        <w:t xml:space="preserve">. at 449.  </w:t>
      </w:r>
      <w:r w:rsidR="007F32ED">
        <w:rPr>
          <w:rFonts w:ascii="Times New Roman" w:hAnsi="Times New Roman" w:cs="Times New Roman"/>
          <w:sz w:val="24"/>
          <w:szCs w:val="24"/>
        </w:rPr>
        <w:t>The couple was convicted.</w:t>
      </w:r>
    </w:p>
    <w:p w:rsidRPr="000C2F1D" w:rsidR="00F6460C" w:rsidP="007F32ED" w:rsidRDefault="009433DD" w14:paraId="01D14A48" w14:textId="5130E8B5">
      <w:pPr>
        <w:spacing w:line="480" w:lineRule="auto"/>
        <w:ind w:firstLine="720"/>
        <w:rPr>
          <w:rFonts w:ascii="Times New Roman" w:hAnsi="Times New Roman" w:cs="Times New Roman"/>
          <w:sz w:val="24"/>
          <w:szCs w:val="24"/>
        </w:rPr>
      </w:pPr>
      <w:r w:rsidRPr="000C2F1D">
        <w:rPr>
          <w:rFonts w:ascii="Times New Roman" w:hAnsi="Times New Roman" w:cs="Times New Roman"/>
          <w:sz w:val="24"/>
          <w:szCs w:val="24"/>
        </w:rPr>
        <w:t xml:space="preserve">On appeal, </w:t>
      </w:r>
      <w:r w:rsidRPr="000C2F1D" w:rsidR="00A73E79">
        <w:rPr>
          <w:rFonts w:ascii="Times New Roman" w:hAnsi="Times New Roman" w:cs="Times New Roman"/>
          <w:sz w:val="24"/>
          <w:szCs w:val="24"/>
        </w:rPr>
        <w:t>Swiderski</w:t>
      </w:r>
      <w:r w:rsidR="007F32ED">
        <w:rPr>
          <w:rFonts w:ascii="Times New Roman" w:hAnsi="Times New Roman" w:cs="Times New Roman"/>
          <w:sz w:val="24"/>
          <w:szCs w:val="24"/>
        </w:rPr>
        <w:t xml:space="preserve"> and his wife</w:t>
      </w:r>
      <w:r w:rsidRPr="000C2F1D" w:rsidR="00A73E79">
        <w:rPr>
          <w:rFonts w:ascii="Times New Roman" w:hAnsi="Times New Roman" w:cs="Times New Roman"/>
          <w:sz w:val="24"/>
          <w:szCs w:val="24"/>
        </w:rPr>
        <w:t xml:space="preserve"> argued that the </w:t>
      </w:r>
      <w:r w:rsidRPr="000C2F1D">
        <w:rPr>
          <w:rFonts w:ascii="Times New Roman" w:hAnsi="Times New Roman" w:cs="Times New Roman"/>
          <w:sz w:val="24"/>
          <w:szCs w:val="24"/>
        </w:rPr>
        <w:t>trial court</w:t>
      </w:r>
      <w:r w:rsidRPr="000C2F1D" w:rsidR="00F6460C">
        <w:rPr>
          <w:rFonts w:ascii="Times New Roman" w:hAnsi="Times New Roman" w:cs="Times New Roman"/>
          <w:sz w:val="24"/>
          <w:szCs w:val="24"/>
        </w:rPr>
        <w:t>’s</w:t>
      </w:r>
      <w:r w:rsidRPr="000C2F1D">
        <w:rPr>
          <w:rFonts w:ascii="Times New Roman" w:hAnsi="Times New Roman" w:cs="Times New Roman"/>
          <w:sz w:val="24"/>
          <w:szCs w:val="24"/>
        </w:rPr>
        <w:t xml:space="preserve"> instruct</w:t>
      </w:r>
      <w:r w:rsidRPr="000C2F1D" w:rsidR="00F6460C">
        <w:rPr>
          <w:rFonts w:ascii="Times New Roman" w:hAnsi="Times New Roman" w:cs="Times New Roman"/>
          <w:sz w:val="24"/>
          <w:szCs w:val="24"/>
        </w:rPr>
        <w:t>ion</w:t>
      </w:r>
      <w:r w:rsidRPr="000C2F1D">
        <w:rPr>
          <w:rFonts w:ascii="Times New Roman" w:hAnsi="Times New Roman" w:cs="Times New Roman"/>
          <w:sz w:val="24"/>
          <w:szCs w:val="24"/>
        </w:rPr>
        <w:t xml:space="preserve"> </w:t>
      </w:r>
      <w:r w:rsidRPr="000C2F1D" w:rsidR="00F6460C">
        <w:rPr>
          <w:rFonts w:ascii="Times New Roman" w:hAnsi="Times New Roman" w:cs="Times New Roman"/>
          <w:sz w:val="24"/>
          <w:szCs w:val="24"/>
        </w:rPr>
        <w:t>was</w:t>
      </w:r>
      <w:r w:rsidRPr="000C2F1D">
        <w:rPr>
          <w:rFonts w:ascii="Times New Roman" w:hAnsi="Times New Roman" w:cs="Times New Roman"/>
          <w:sz w:val="24"/>
          <w:szCs w:val="24"/>
        </w:rPr>
        <w:t xml:space="preserve"> an overly broad and erroneous interpretation of distribution.  </w:t>
      </w:r>
      <w:r w:rsidRPr="000C2F1D" w:rsidR="00F6460C">
        <w:rPr>
          <w:rFonts w:ascii="Times New Roman" w:hAnsi="Times New Roman" w:cs="Times New Roman"/>
          <w:sz w:val="24"/>
          <w:szCs w:val="24"/>
        </w:rPr>
        <w:t>Like Indiana’s statue, the federal statute defined</w:t>
      </w:r>
      <w:r w:rsidRPr="000C2F1D">
        <w:rPr>
          <w:rFonts w:ascii="Times New Roman" w:hAnsi="Times New Roman" w:cs="Times New Roman"/>
          <w:sz w:val="24"/>
          <w:szCs w:val="24"/>
        </w:rPr>
        <w:t xml:space="preserve"> “delivery”</w:t>
      </w:r>
      <w:r w:rsidR="007F32ED">
        <w:rPr>
          <w:rFonts w:ascii="Times New Roman" w:hAnsi="Times New Roman" w:cs="Times New Roman"/>
          <w:sz w:val="24"/>
          <w:szCs w:val="24"/>
        </w:rPr>
        <w:t xml:space="preserve"> as</w:t>
      </w:r>
      <w:r w:rsidRPr="000C2F1D">
        <w:rPr>
          <w:rFonts w:ascii="Times New Roman" w:hAnsi="Times New Roman" w:cs="Times New Roman"/>
          <w:sz w:val="24"/>
          <w:szCs w:val="24"/>
        </w:rPr>
        <w:t xml:space="preserve"> "the actual, constructive or attempted transfer of a controlled substance whether or not there exists an agency relationship.”  </w:t>
      </w:r>
      <w:r w:rsidRPr="007F32ED">
        <w:rPr>
          <w:rFonts w:ascii="Times New Roman" w:hAnsi="Times New Roman" w:cs="Times New Roman"/>
          <w:sz w:val="24"/>
          <w:szCs w:val="24"/>
          <w:u w:val="single"/>
        </w:rPr>
        <w:t>Id</w:t>
      </w:r>
      <w:r w:rsidRPr="000C2F1D">
        <w:rPr>
          <w:rFonts w:ascii="Times New Roman" w:hAnsi="Times New Roman" w:cs="Times New Roman"/>
          <w:sz w:val="24"/>
          <w:szCs w:val="24"/>
        </w:rPr>
        <w:t xml:space="preserve">. at 449.  </w:t>
      </w:r>
      <w:r w:rsidRPr="000C2F1D" w:rsidR="00F6460C">
        <w:rPr>
          <w:rFonts w:ascii="Times New Roman" w:hAnsi="Times New Roman" w:cs="Times New Roman"/>
          <w:sz w:val="24"/>
          <w:szCs w:val="24"/>
        </w:rPr>
        <w:t xml:space="preserve">  The Second Circuit </w:t>
      </w:r>
      <w:r w:rsidRPr="000C2F1D" w:rsidR="00A73E79">
        <w:rPr>
          <w:rFonts w:ascii="Times New Roman" w:hAnsi="Times New Roman" w:cs="Times New Roman"/>
          <w:sz w:val="24"/>
          <w:szCs w:val="24"/>
        </w:rPr>
        <w:t>agreed with Swiderski and reversed the conviction</w:t>
      </w:r>
      <w:r w:rsidR="007F32ED">
        <w:rPr>
          <w:rFonts w:ascii="Times New Roman" w:hAnsi="Times New Roman" w:cs="Times New Roman"/>
          <w:sz w:val="24"/>
          <w:szCs w:val="24"/>
        </w:rPr>
        <w:t>s</w:t>
      </w:r>
      <w:r w:rsidRPr="000C2F1D" w:rsidR="00A73E79">
        <w:rPr>
          <w:rFonts w:ascii="Times New Roman" w:hAnsi="Times New Roman" w:cs="Times New Roman"/>
          <w:sz w:val="24"/>
          <w:szCs w:val="24"/>
        </w:rPr>
        <w:t>.  The Second Circuit explained:</w:t>
      </w:r>
    </w:p>
    <w:p w:rsidRPr="000C2F1D" w:rsidR="00F6460C" w:rsidP="00A73E79" w:rsidRDefault="00F6460C" w14:paraId="0B9D58A6" w14:textId="4FCD06AA">
      <w:pPr>
        <w:spacing w:after="0"/>
        <w:ind w:left="720" w:right="720" w:firstLine="360"/>
        <w:rPr>
          <w:rFonts w:ascii="Times New Roman" w:hAnsi="Times New Roman" w:cs="Times New Roman"/>
          <w:sz w:val="24"/>
          <w:szCs w:val="24"/>
        </w:rPr>
      </w:pPr>
      <w:r w:rsidRPr="000C2F1D">
        <w:rPr>
          <w:rFonts w:ascii="Times New Roman" w:hAnsi="Times New Roman" w:cs="Times New Roman"/>
          <w:sz w:val="24"/>
          <w:szCs w:val="24"/>
        </w:rPr>
        <w:t xml:space="preserve">Congress' reasoning in providing more severe penalties for commercial trafficking in and distribution of narcotics was that such conduct tends to have the dangerous, unwanted effect of drawing additional participants into the web of drug abuse. For this reason the House Report equated "transactions involving others" and "distribution to others" with the harsher penalties provided by §§ 841 and 848.  Where only individual possession and use is concerned, on the other hand, the Act prescribes lesser penalties and emphasizes rehabilitation of the drug abuser.  Similarly, </w:t>
      </w:r>
      <w:r w:rsidRPr="007F32ED">
        <w:rPr>
          <w:rFonts w:ascii="Times New Roman" w:hAnsi="Times New Roman" w:cs="Times New Roman"/>
          <w:i/>
          <w:sz w:val="24"/>
          <w:szCs w:val="24"/>
        </w:rPr>
        <w:t>where two individuals simultaneously and jointly acquire possession of a drug for their own use, intending only to share it together, their only crime is personal drug abuse - simple joint possession, without any intent to distribute the drug further.</w:t>
      </w:r>
      <w:r w:rsidRPr="000C2F1D">
        <w:rPr>
          <w:rFonts w:ascii="Times New Roman" w:hAnsi="Times New Roman" w:cs="Times New Roman"/>
          <w:sz w:val="24"/>
          <w:szCs w:val="24"/>
        </w:rPr>
        <w:t xml:space="preserve">  Since both acquire possession from the outset and neither intends to distribute the drug to a third person, neither serves as a link in the chain of distribution.  For purposes of the Act they must therefore be treated as possessors for personal use rather than for further distribution.  Their simple joint possession does not pose any of the evils which Congress sought to deter and punish through the more severe penalties provided for those engaged in a "continuing criminal enterprise" or in drug distribution.</w:t>
      </w:r>
    </w:p>
    <w:p w:rsidRPr="000C2F1D" w:rsidR="00A73E79" w:rsidP="00A73E79" w:rsidRDefault="00A73E79" w14:paraId="7BB56881" w14:textId="77777777">
      <w:pPr>
        <w:rPr>
          <w:rFonts w:ascii="Times New Roman" w:hAnsi="Times New Roman" w:cs="Times New Roman"/>
          <w:sz w:val="24"/>
          <w:szCs w:val="24"/>
        </w:rPr>
      </w:pPr>
    </w:p>
    <w:p w:rsidRPr="000C2F1D" w:rsidR="00A73E79" w:rsidP="0099640B" w:rsidRDefault="00A73E79" w14:paraId="5C3987F2" w14:textId="706939C7">
      <w:pPr>
        <w:spacing w:line="480" w:lineRule="auto"/>
        <w:rPr>
          <w:rFonts w:ascii="Times New Roman" w:hAnsi="Times New Roman" w:cs="Times New Roman"/>
          <w:sz w:val="24"/>
          <w:szCs w:val="24"/>
        </w:rPr>
      </w:pPr>
      <w:r w:rsidRPr="007F32ED">
        <w:rPr>
          <w:rFonts w:ascii="Times New Roman" w:hAnsi="Times New Roman" w:cs="Times New Roman"/>
          <w:sz w:val="24"/>
          <w:szCs w:val="24"/>
          <w:u w:val="single"/>
        </w:rPr>
        <w:t>Id</w:t>
      </w:r>
      <w:r w:rsidRPr="000C2F1D">
        <w:rPr>
          <w:rFonts w:ascii="Times New Roman" w:hAnsi="Times New Roman" w:cs="Times New Roman"/>
          <w:sz w:val="24"/>
          <w:szCs w:val="24"/>
        </w:rPr>
        <w:t>. at 450</w:t>
      </w:r>
      <w:r w:rsidR="007F32ED">
        <w:rPr>
          <w:rFonts w:ascii="Times New Roman" w:hAnsi="Times New Roman" w:cs="Times New Roman"/>
          <w:sz w:val="24"/>
          <w:szCs w:val="24"/>
        </w:rPr>
        <w:t xml:space="preserve"> (emphasis added).</w:t>
      </w:r>
    </w:p>
    <w:p w:rsidRPr="000C2F1D" w:rsidR="00F6460C" w:rsidP="0099640B" w:rsidRDefault="00A73E79" w14:paraId="7ACC58D8" w14:textId="210B2382">
      <w:pPr>
        <w:spacing w:line="480" w:lineRule="auto"/>
        <w:rPr>
          <w:rFonts w:ascii="Times New Roman" w:hAnsi="Times New Roman" w:cs="Times New Roman"/>
          <w:sz w:val="24"/>
          <w:szCs w:val="24"/>
        </w:rPr>
      </w:pPr>
      <w:r w:rsidRPr="000C2F1D">
        <w:rPr>
          <w:rFonts w:ascii="Times New Roman" w:hAnsi="Times New Roman" w:cs="Times New Roman"/>
          <w:sz w:val="24"/>
          <w:szCs w:val="24"/>
        </w:rPr>
        <w:tab/>
      </w:r>
      <w:r w:rsidRPr="000C2F1D">
        <w:rPr>
          <w:rFonts w:ascii="Times New Roman" w:hAnsi="Times New Roman" w:cs="Times New Roman"/>
          <w:sz w:val="24"/>
          <w:szCs w:val="24"/>
        </w:rPr>
        <w:t xml:space="preserve">The Second Circuit </w:t>
      </w:r>
      <w:r w:rsidR="007F32ED">
        <w:rPr>
          <w:rFonts w:ascii="Times New Roman" w:hAnsi="Times New Roman" w:cs="Times New Roman"/>
          <w:sz w:val="24"/>
          <w:szCs w:val="24"/>
        </w:rPr>
        <w:t xml:space="preserve">also rejected the Government’s argument that Congress intended to criminalize the transfer of drugs between co-purchasers because the statute states </w:t>
      </w:r>
      <w:r w:rsidRPr="000C2F1D">
        <w:rPr>
          <w:rFonts w:ascii="Times New Roman" w:hAnsi="Times New Roman" w:cs="Times New Roman"/>
          <w:sz w:val="24"/>
          <w:szCs w:val="24"/>
        </w:rPr>
        <w:t xml:space="preserve">that a person who transfers drugs delivers them regardless of whether there exists an “agency relationship.” </w:t>
      </w:r>
      <w:r w:rsidR="00187179">
        <w:rPr>
          <w:rFonts w:ascii="Times New Roman" w:hAnsi="Times New Roman" w:cs="Times New Roman"/>
          <w:sz w:val="24"/>
          <w:szCs w:val="24"/>
        </w:rPr>
        <w:t xml:space="preserve"> T</w:t>
      </w:r>
      <w:r w:rsidR="007F32ED">
        <w:rPr>
          <w:rFonts w:ascii="Times New Roman" w:hAnsi="Times New Roman" w:cs="Times New Roman"/>
          <w:sz w:val="24"/>
          <w:szCs w:val="24"/>
        </w:rPr>
        <w:t>he Second Circuit found that t</w:t>
      </w:r>
      <w:r w:rsidRPr="000C2F1D">
        <w:rPr>
          <w:rFonts w:ascii="Times New Roman" w:hAnsi="Times New Roman" w:cs="Times New Roman"/>
          <w:sz w:val="24"/>
          <w:szCs w:val="24"/>
        </w:rPr>
        <w:t xml:space="preserve">he agency relationship language was meant to include “all links in the chain of distribution.” </w:t>
      </w:r>
      <w:r w:rsidRPr="000C2F1D" w:rsidR="00260A5E">
        <w:rPr>
          <w:rFonts w:ascii="Times New Roman" w:hAnsi="Times New Roman" w:cs="Times New Roman"/>
          <w:sz w:val="24"/>
          <w:szCs w:val="24"/>
        </w:rPr>
        <w:t xml:space="preserve"> </w:t>
      </w:r>
      <w:r w:rsidRPr="007F32ED" w:rsidR="00260A5E">
        <w:rPr>
          <w:rFonts w:ascii="Times New Roman" w:hAnsi="Times New Roman" w:cs="Times New Roman"/>
          <w:sz w:val="24"/>
          <w:szCs w:val="24"/>
          <w:u w:val="single"/>
        </w:rPr>
        <w:t>Id</w:t>
      </w:r>
      <w:r w:rsidRPr="000C2F1D" w:rsidR="00260A5E">
        <w:rPr>
          <w:rFonts w:ascii="Times New Roman" w:hAnsi="Times New Roman" w:cs="Times New Roman"/>
          <w:sz w:val="24"/>
          <w:szCs w:val="24"/>
        </w:rPr>
        <w:t xml:space="preserve">. at 451. </w:t>
      </w:r>
      <w:r w:rsidRPr="000C2F1D">
        <w:rPr>
          <w:rFonts w:ascii="Times New Roman" w:hAnsi="Times New Roman" w:cs="Times New Roman"/>
          <w:sz w:val="24"/>
          <w:szCs w:val="24"/>
        </w:rPr>
        <w:t xml:space="preserve"> “Purchasers who simultaneously acquire a drug jointly for their own purpose, however, do not perform any service as links in the chain; they are the ultimate users.”  </w:t>
      </w:r>
      <w:r w:rsidRPr="007F32ED">
        <w:rPr>
          <w:rFonts w:ascii="Times New Roman" w:hAnsi="Times New Roman" w:cs="Times New Roman"/>
          <w:sz w:val="24"/>
          <w:szCs w:val="24"/>
          <w:u w:val="single"/>
        </w:rPr>
        <w:t>Id</w:t>
      </w:r>
      <w:r w:rsidR="004D2B5C">
        <w:rPr>
          <w:rFonts w:ascii="Times New Roman" w:hAnsi="Times New Roman" w:cs="Times New Roman"/>
          <w:sz w:val="24"/>
          <w:szCs w:val="24"/>
          <w:u w:val="single"/>
        </w:rPr>
        <w:t>.</w:t>
      </w:r>
    </w:p>
    <w:p w:rsidR="00980482" w:rsidP="00980482" w:rsidRDefault="00246B2E" w14:paraId="3ED75938" w14:textId="6B160D5C">
      <w:pPr>
        <w:spacing w:line="480" w:lineRule="auto"/>
        <w:ind w:firstLine="720"/>
        <w:rPr>
          <w:rFonts w:ascii="Times New Roman" w:hAnsi="Times New Roman" w:cs="Times New Roman"/>
          <w:sz w:val="24"/>
          <w:szCs w:val="24"/>
        </w:rPr>
      </w:pPr>
      <w:r w:rsidRPr="2BEC10EB" w:rsidR="00246B2E">
        <w:rPr>
          <w:rFonts w:ascii="Times New Roman" w:hAnsi="Times New Roman" w:cs="Times New Roman"/>
          <w:sz w:val="24"/>
          <w:szCs w:val="24"/>
        </w:rPr>
        <w:t xml:space="preserve"> This Court should follow the Second Circuit’s logic.  Punishing </w:t>
      </w:r>
      <w:r w:rsidRPr="2BEC10EB" w:rsidR="5CEE9F07">
        <w:rPr>
          <w:rFonts w:ascii="Times New Roman" w:hAnsi="Times New Roman" w:cs="Times New Roman"/>
          <w:sz w:val="24"/>
          <w:szCs w:val="24"/>
        </w:rPr>
        <w:t>Husband</w:t>
      </w:r>
      <w:r w:rsidRPr="2BEC10EB" w:rsidR="00246B2E">
        <w:rPr>
          <w:rFonts w:ascii="Times New Roman" w:hAnsi="Times New Roman" w:cs="Times New Roman"/>
          <w:sz w:val="24"/>
          <w:szCs w:val="24"/>
        </w:rPr>
        <w:t xml:space="preserve"> as a dealer rather than the purchaser and user serves no purpose.  </w:t>
      </w:r>
      <w:r w:rsidRPr="2BEC10EB" w:rsidR="00980482">
        <w:rPr>
          <w:rFonts w:ascii="Times New Roman" w:hAnsi="Times New Roman" w:cs="Times New Roman"/>
          <w:sz w:val="24"/>
          <w:szCs w:val="24"/>
        </w:rPr>
        <w:t>In fact, it is against public policy.  Rather than fighting the opioid cris</w:t>
      </w:r>
      <w:r w:rsidRPr="2BEC10EB" w:rsidR="00B97D41">
        <w:rPr>
          <w:rFonts w:ascii="Times New Roman" w:hAnsi="Times New Roman" w:cs="Times New Roman"/>
          <w:sz w:val="24"/>
          <w:szCs w:val="24"/>
        </w:rPr>
        <w:t>i</w:t>
      </w:r>
      <w:r w:rsidRPr="2BEC10EB" w:rsidR="00980482">
        <w:rPr>
          <w:rFonts w:ascii="Times New Roman" w:hAnsi="Times New Roman" w:cs="Times New Roman"/>
          <w:sz w:val="24"/>
          <w:szCs w:val="24"/>
        </w:rPr>
        <w:t>s, it will only worsen the effect of the cris</w:t>
      </w:r>
      <w:r w:rsidRPr="2BEC10EB" w:rsidR="00B97D41">
        <w:rPr>
          <w:rFonts w:ascii="Times New Roman" w:hAnsi="Times New Roman" w:cs="Times New Roman"/>
          <w:sz w:val="24"/>
          <w:szCs w:val="24"/>
        </w:rPr>
        <w:t>i</w:t>
      </w:r>
      <w:r w:rsidRPr="2BEC10EB" w:rsidR="00980482">
        <w:rPr>
          <w:rFonts w:ascii="Times New Roman" w:hAnsi="Times New Roman" w:cs="Times New Roman"/>
          <w:sz w:val="24"/>
          <w:szCs w:val="24"/>
        </w:rPr>
        <w:t xml:space="preserve">s as it discourages co-users from getting help for their overdosing friends or spouses.  </w:t>
      </w:r>
    </w:p>
    <w:p w:rsidR="006B4743" w:rsidP="00980482" w:rsidRDefault="00246B2E" w14:paraId="18063460" w14:textId="19FDBB2F">
      <w:pPr>
        <w:spacing w:line="480" w:lineRule="auto"/>
        <w:ind w:firstLine="720"/>
        <w:rPr>
          <w:rFonts w:ascii="Times New Roman" w:hAnsi="Times New Roman" w:cs="Times New Roman"/>
          <w:sz w:val="24"/>
          <w:szCs w:val="24"/>
        </w:rPr>
      </w:pPr>
      <w:r w:rsidRPr="2BEC10EB" w:rsidR="00246B2E">
        <w:rPr>
          <w:rFonts w:ascii="Times New Roman" w:hAnsi="Times New Roman" w:cs="Times New Roman"/>
          <w:sz w:val="24"/>
          <w:szCs w:val="24"/>
        </w:rPr>
        <w:t xml:space="preserve">Nothing </w:t>
      </w:r>
      <w:r w:rsidRPr="2BEC10EB" w:rsidR="5CEE9F07">
        <w:rPr>
          <w:rFonts w:ascii="Times New Roman" w:hAnsi="Times New Roman" w:cs="Times New Roman"/>
          <w:sz w:val="24"/>
          <w:szCs w:val="24"/>
        </w:rPr>
        <w:t>Husband</w:t>
      </w:r>
      <w:r w:rsidRPr="2BEC10EB" w:rsidR="00246B2E">
        <w:rPr>
          <w:rFonts w:ascii="Times New Roman" w:hAnsi="Times New Roman" w:cs="Times New Roman"/>
          <w:sz w:val="24"/>
          <w:szCs w:val="24"/>
        </w:rPr>
        <w:t xml:space="preserve"> did promoted the distribution of drugs. </w:t>
      </w:r>
      <w:r w:rsidRPr="2BEC10EB" w:rsidR="00536F83">
        <w:rPr>
          <w:rFonts w:ascii="Times New Roman" w:hAnsi="Times New Roman" w:cs="Times New Roman"/>
          <w:sz w:val="24"/>
          <w:szCs w:val="24"/>
        </w:rPr>
        <w:t xml:space="preserve"> He unknowingly injected the same deadly fentanyl is his arm as he did in his wife’s</w:t>
      </w:r>
      <w:r w:rsidRPr="2BEC10EB" w:rsidR="009D2E09">
        <w:rPr>
          <w:rFonts w:ascii="Times New Roman" w:hAnsi="Times New Roman" w:cs="Times New Roman"/>
          <w:sz w:val="24"/>
          <w:szCs w:val="24"/>
        </w:rPr>
        <w:t xml:space="preserve"> arm</w:t>
      </w:r>
      <w:r w:rsidRPr="2BEC10EB" w:rsidR="00536F83">
        <w:rPr>
          <w:rFonts w:ascii="Times New Roman" w:hAnsi="Times New Roman" w:cs="Times New Roman"/>
          <w:sz w:val="24"/>
          <w:szCs w:val="24"/>
        </w:rPr>
        <w:t xml:space="preserve">. The only difference between </w:t>
      </w:r>
      <w:r w:rsidRPr="2BEC10EB" w:rsidR="003B5E0B">
        <w:rPr>
          <w:rFonts w:ascii="Times New Roman" w:hAnsi="Times New Roman" w:cs="Times New Roman"/>
          <w:sz w:val="24"/>
          <w:szCs w:val="24"/>
        </w:rPr>
        <w:t xml:space="preserve">his wife and him </w:t>
      </w:r>
      <w:r w:rsidRPr="2BEC10EB" w:rsidR="00536F83">
        <w:rPr>
          <w:rFonts w:ascii="Times New Roman" w:hAnsi="Times New Roman" w:cs="Times New Roman"/>
          <w:sz w:val="24"/>
          <w:szCs w:val="24"/>
        </w:rPr>
        <w:t xml:space="preserve">is that somehow </w:t>
      </w:r>
      <w:r w:rsidRPr="2BEC10EB" w:rsidR="006B4743">
        <w:rPr>
          <w:rFonts w:ascii="Times New Roman" w:hAnsi="Times New Roman" w:cs="Times New Roman"/>
          <w:sz w:val="24"/>
          <w:szCs w:val="24"/>
        </w:rPr>
        <w:t xml:space="preserve">he </w:t>
      </w:r>
      <w:r w:rsidRPr="2BEC10EB" w:rsidR="00536F83">
        <w:rPr>
          <w:rFonts w:ascii="Times New Roman" w:hAnsi="Times New Roman" w:cs="Times New Roman"/>
          <w:sz w:val="24"/>
          <w:szCs w:val="24"/>
        </w:rPr>
        <w:t xml:space="preserve">survived.  </w:t>
      </w:r>
      <w:r w:rsidRPr="2BEC10EB" w:rsidR="003B5E0B">
        <w:rPr>
          <w:rFonts w:ascii="Times New Roman" w:hAnsi="Times New Roman" w:cs="Times New Roman"/>
          <w:sz w:val="24"/>
          <w:szCs w:val="24"/>
        </w:rPr>
        <w:t>As the Second Circuit noted, our statutes are aimed at rehabilitation for</w:t>
      </w:r>
      <w:r w:rsidRPr="2BEC10EB" w:rsidR="00246B2E">
        <w:rPr>
          <w:rFonts w:ascii="Times New Roman" w:hAnsi="Times New Roman" w:cs="Times New Roman"/>
          <w:sz w:val="24"/>
          <w:szCs w:val="24"/>
        </w:rPr>
        <w:t xml:space="preserve"> </w:t>
      </w:r>
      <w:r w:rsidRPr="2BEC10EB" w:rsidR="003B5E0B">
        <w:rPr>
          <w:rFonts w:ascii="Times New Roman" w:hAnsi="Times New Roman" w:cs="Times New Roman"/>
          <w:sz w:val="24"/>
          <w:szCs w:val="24"/>
        </w:rPr>
        <w:t xml:space="preserve">people like </w:t>
      </w:r>
      <w:r w:rsidRPr="2BEC10EB" w:rsidR="5CEE9F07">
        <w:rPr>
          <w:rFonts w:ascii="Times New Roman" w:hAnsi="Times New Roman" w:cs="Times New Roman"/>
          <w:sz w:val="24"/>
          <w:szCs w:val="24"/>
        </w:rPr>
        <w:t>Husband</w:t>
      </w:r>
      <w:r w:rsidRPr="2BEC10EB" w:rsidR="003B5E0B">
        <w:rPr>
          <w:rFonts w:ascii="Times New Roman" w:hAnsi="Times New Roman" w:cs="Times New Roman"/>
          <w:sz w:val="24"/>
          <w:szCs w:val="24"/>
        </w:rPr>
        <w:t>, not a lifetime in prison.</w:t>
      </w:r>
      <w:r w:rsidRPr="2BEC10EB" w:rsidR="00536F83">
        <w:rPr>
          <w:rFonts w:ascii="Times New Roman" w:hAnsi="Times New Roman" w:cs="Times New Roman"/>
          <w:sz w:val="24"/>
          <w:szCs w:val="24"/>
        </w:rPr>
        <w:t xml:space="preserve"> </w:t>
      </w:r>
    </w:p>
    <w:p w:rsidR="004D2B5C" w:rsidP="002900EB" w:rsidRDefault="004D2B5C" w14:paraId="5C39CA21" w14:textId="669980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2016, the Seventh Circuit recently followed </w:t>
      </w:r>
      <w:r w:rsidRPr="004D2B5C">
        <w:rPr>
          <w:rFonts w:ascii="Times New Roman" w:hAnsi="Times New Roman" w:cs="Times New Roman"/>
          <w:sz w:val="24"/>
          <w:szCs w:val="24"/>
          <w:u w:val="single"/>
        </w:rPr>
        <w:t>Swiderski</w:t>
      </w:r>
      <w:r>
        <w:rPr>
          <w:rFonts w:ascii="Times New Roman" w:hAnsi="Times New Roman" w:cs="Times New Roman"/>
          <w:sz w:val="24"/>
          <w:szCs w:val="24"/>
        </w:rPr>
        <w:t xml:space="preserve"> and rejected the Government’s argument that </w:t>
      </w:r>
      <w:r w:rsidR="009D2E09">
        <w:rPr>
          <w:rFonts w:ascii="Times New Roman" w:hAnsi="Times New Roman" w:cs="Times New Roman"/>
          <w:sz w:val="24"/>
          <w:szCs w:val="24"/>
        </w:rPr>
        <w:t>a co-purchaser</w:t>
      </w:r>
      <w:r>
        <w:rPr>
          <w:rFonts w:ascii="Times New Roman" w:hAnsi="Times New Roman" w:cs="Times New Roman"/>
          <w:sz w:val="24"/>
          <w:szCs w:val="24"/>
        </w:rPr>
        <w:t xml:space="preserve"> who injects the drugs in </w:t>
      </w:r>
      <w:r w:rsidR="00980482">
        <w:rPr>
          <w:rFonts w:ascii="Times New Roman" w:hAnsi="Times New Roman" w:cs="Times New Roman"/>
          <w:sz w:val="24"/>
          <w:szCs w:val="24"/>
        </w:rPr>
        <w:t>another</w:t>
      </w:r>
      <w:r w:rsidR="009D2E09">
        <w:rPr>
          <w:rFonts w:ascii="Times New Roman" w:hAnsi="Times New Roman" w:cs="Times New Roman"/>
          <w:sz w:val="24"/>
          <w:szCs w:val="24"/>
        </w:rPr>
        <w:t xml:space="preserve"> </w:t>
      </w:r>
      <w:r>
        <w:rPr>
          <w:rFonts w:ascii="Times New Roman" w:hAnsi="Times New Roman" w:cs="Times New Roman"/>
          <w:sz w:val="24"/>
          <w:szCs w:val="24"/>
        </w:rPr>
        <w:t xml:space="preserve">is dealing.  </w:t>
      </w:r>
      <w:r w:rsidRPr="004D2B5C">
        <w:rPr>
          <w:rFonts w:ascii="Times New Roman" w:hAnsi="Times New Roman" w:cs="Times New Roman"/>
          <w:sz w:val="24"/>
          <w:szCs w:val="24"/>
          <w:u w:val="single"/>
        </w:rPr>
        <w:t>Weldon v. United States</w:t>
      </w:r>
      <w:r>
        <w:rPr>
          <w:rFonts w:ascii="Times New Roman" w:hAnsi="Times New Roman" w:cs="Times New Roman"/>
          <w:sz w:val="24"/>
          <w:szCs w:val="24"/>
        </w:rPr>
        <w:t>, 840 F.3d 865, 867 (7</w:t>
      </w:r>
      <w:r w:rsidRPr="00DB2172">
        <w:rPr>
          <w:rFonts w:ascii="Times New Roman" w:hAnsi="Times New Roman" w:cs="Times New Roman"/>
          <w:sz w:val="24"/>
          <w:szCs w:val="24"/>
          <w:vertAlign w:val="superscript"/>
        </w:rPr>
        <w:t>th</w:t>
      </w:r>
      <w:r>
        <w:rPr>
          <w:rFonts w:ascii="Times New Roman" w:hAnsi="Times New Roman" w:cs="Times New Roman"/>
          <w:sz w:val="24"/>
          <w:szCs w:val="24"/>
        </w:rPr>
        <w:t xml:space="preserve"> Cir. 2016).</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9D2E09">
        <w:rPr>
          <w:rFonts w:ascii="Times New Roman" w:hAnsi="Times New Roman" w:cs="Times New Roman"/>
          <w:sz w:val="24"/>
          <w:szCs w:val="24"/>
        </w:rPr>
        <w:t xml:space="preserve">The Court </w:t>
      </w:r>
      <w:r w:rsidR="00187179">
        <w:rPr>
          <w:rFonts w:ascii="Times New Roman" w:hAnsi="Times New Roman" w:cs="Times New Roman"/>
          <w:sz w:val="24"/>
          <w:szCs w:val="24"/>
        </w:rPr>
        <w:t xml:space="preserve">also </w:t>
      </w:r>
      <w:r w:rsidR="009D2E09">
        <w:rPr>
          <w:rFonts w:ascii="Times New Roman" w:hAnsi="Times New Roman" w:cs="Times New Roman"/>
          <w:sz w:val="24"/>
          <w:szCs w:val="24"/>
        </w:rPr>
        <w:t xml:space="preserve">rejected the Government’s argument that a co-purchaser is </w:t>
      </w:r>
      <w:r w:rsidR="00780262">
        <w:rPr>
          <w:rFonts w:ascii="Times New Roman" w:hAnsi="Times New Roman" w:cs="Times New Roman"/>
          <w:sz w:val="24"/>
          <w:szCs w:val="24"/>
        </w:rPr>
        <w:t>distributing drugs by exchanging</w:t>
      </w:r>
      <w:r w:rsidR="009D2E09">
        <w:rPr>
          <w:rFonts w:ascii="Times New Roman" w:hAnsi="Times New Roman" w:cs="Times New Roman"/>
          <w:sz w:val="24"/>
          <w:szCs w:val="24"/>
        </w:rPr>
        <w:t xml:space="preserve"> money for </w:t>
      </w:r>
      <w:r w:rsidR="00780262">
        <w:rPr>
          <w:rFonts w:ascii="Times New Roman" w:hAnsi="Times New Roman" w:cs="Times New Roman"/>
          <w:sz w:val="24"/>
          <w:szCs w:val="24"/>
        </w:rPr>
        <w:t xml:space="preserve">the </w:t>
      </w:r>
      <w:r w:rsidR="009D2E09">
        <w:rPr>
          <w:rFonts w:ascii="Times New Roman" w:hAnsi="Times New Roman" w:cs="Times New Roman"/>
          <w:sz w:val="24"/>
          <w:szCs w:val="24"/>
        </w:rPr>
        <w:t>drugs</w:t>
      </w:r>
      <w:r w:rsidR="00780262">
        <w:rPr>
          <w:rFonts w:ascii="Times New Roman" w:hAnsi="Times New Roman" w:cs="Times New Roman"/>
          <w:sz w:val="24"/>
          <w:szCs w:val="24"/>
        </w:rPr>
        <w:t xml:space="preserve"> and then handing the drugs to the others</w:t>
      </w:r>
      <w:r w:rsidR="009D2E09">
        <w:rPr>
          <w:rFonts w:ascii="Times New Roman" w:hAnsi="Times New Roman" w:cs="Times New Roman"/>
          <w:sz w:val="24"/>
          <w:szCs w:val="24"/>
        </w:rPr>
        <w:t>.  “</w:t>
      </w:r>
      <w:r w:rsidRPr="00DB2172">
        <w:rPr>
          <w:rFonts w:ascii="Times New Roman" w:hAnsi="Times New Roman" w:eastAsia="Times New Roman" w:cs="Times New Roman"/>
          <w:sz w:val="24"/>
          <w:szCs w:val="24"/>
        </w:rPr>
        <w:t>What matters is that the defendants were participants in the same transaction. No cases require literal simultaneous possession</w:t>
      </w:r>
      <w:r>
        <w:rPr>
          <w:rFonts w:ascii="Times New Roman" w:hAnsi="Times New Roman" w:eastAsia="Times New Roman" w:cs="Times New Roman"/>
          <w:sz w:val="24"/>
          <w:szCs w:val="24"/>
        </w:rPr>
        <w:t xml:space="preserve">.”  </w:t>
      </w:r>
      <w:r w:rsidRPr="004D2B5C">
        <w:rPr>
          <w:rFonts w:ascii="Times New Roman" w:hAnsi="Times New Roman" w:eastAsia="Times New Roman" w:cs="Times New Roman"/>
          <w:sz w:val="24"/>
          <w:szCs w:val="24"/>
          <w:u w:val="single"/>
        </w:rPr>
        <w:t>Id</w:t>
      </w:r>
      <w:r>
        <w:rPr>
          <w:rFonts w:ascii="Times New Roman" w:hAnsi="Times New Roman" w:eastAsia="Times New Roman" w:cs="Times New Roman"/>
          <w:sz w:val="24"/>
          <w:szCs w:val="24"/>
        </w:rPr>
        <w:t xml:space="preserve">. The Seventh Circuit further illustrated the </w:t>
      </w:r>
      <w:r w:rsidR="002900EB">
        <w:rPr>
          <w:rFonts w:ascii="Times New Roman" w:hAnsi="Times New Roman" w:eastAsia="Times New Roman" w:cs="Times New Roman"/>
          <w:sz w:val="24"/>
          <w:szCs w:val="24"/>
        </w:rPr>
        <w:t>absurdity</w:t>
      </w:r>
      <w:r>
        <w:rPr>
          <w:rFonts w:ascii="Times New Roman" w:hAnsi="Times New Roman" w:eastAsia="Times New Roman" w:cs="Times New Roman"/>
          <w:sz w:val="24"/>
          <w:szCs w:val="24"/>
        </w:rPr>
        <w:t xml:space="preserve"> of the Government’s interpretation of dealing by explaining, “[s]</w:t>
      </w:r>
      <w:r w:rsidRPr="00DB2172">
        <w:rPr>
          <w:rFonts w:ascii="Times New Roman" w:hAnsi="Times New Roman" w:eastAsia="Times New Roman" w:cs="Times New Roman"/>
          <w:sz w:val="24"/>
          <w:szCs w:val="24"/>
        </w:rPr>
        <w:t>uppose you have lunch with a friend, order two hamburgers, and when your hamburgers are ready you pick them up at the food counter and bring them back to the table and he eats one and you eat the other. It would be very odd to describe what you had done as "distributing" the food to him.</w:t>
      </w:r>
      <w:r>
        <w:rPr>
          <w:rFonts w:ascii="Times New Roman" w:hAnsi="Times New Roman" w:eastAsia="Times New Roman" w:cs="Times New Roman"/>
          <w:sz w:val="24"/>
          <w:szCs w:val="24"/>
        </w:rPr>
        <w:t xml:space="preserve">” </w:t>
      </w:r>
      <w:r w:rsidRPr="002900EB">
        <w:rPr>
          <w:rFonts w:ascii="Times New Roman" w:hAnsi="Times New Roman" w:eastAsia="Times New Roman" w:cs="Times New Roman"/>
          <w:sz w:val="24"/>
          <w:szCs w:val="24"/>
          <w:u w:val="single"/>
        </w:rPr>
        <w:t xml:space="preserve"> Id</w:t>
      </w:r>
      <w:r>
        <w:rPr>
          <w:rFonts w:ascii="Times New Roman" w:hAnsi="Times New Roman" w:eastAsia="Times New Roman" w:cs="Times New Roman"/>
          <w:sz w:val="24"/>
          <w:szCs w:val="24"/>
        </w:rPr>
        <w:t xml:space="preserve">.  </w:t>
      </w:r>
    </w:p>
    <w:p w:rsidR="00DB2172" w:rsidP="00DB2172" w:rsidRDefault="00536F83" w14:paraId="4B9DFB5A" w14:textId="2DC6E0F7">
      <w:pPr>
        <w:spacing w:line="480" w:lineRule="auto"/>
        <w:ind w:firstLine="720"/>
        <w:rPr>
          <w:rFonts w:ascii="Times New Roman" w:hAnsi="Times New Roman" w:cs="Times New Roman"/>
          <w:sz w:val="24"/>
          <w:szCs w:val="24"/>
        </w:rPr>
      </w:pPr>
      <w:r w:rsidRPr="000C2F1D">
        <w:rPr>
          <w:rFonts w:ascii="Times New Roman" w:hAnsi="Times New Roman" w:cs="Times New Roman"/>
          <w:sz w:val="24"/>
          <w:szCs w:val="24"/>
        </w:rPr>
        <w:t xml:space="preserve">The State’s </w:t>
      </w:r>
      <w:r w:rsidR="006B4743">
        <w:rPr>
          <w:rFonts w:ascii="Times New Roman" w:hAnsi="Times New Roman" w:cs="Times New Roman"/>
          <w:sz w:val="24"/>
          <w:szCs w:val="24"/>
        </w:rPr>
        <w:t xml:space="preserve">overly broad </w:t>
      </w:r>
      <w:r w:rsidRPr="000C2F1D">
        <w:rPr>
          <w:rFonts w:ascii="Times New Roman" w:hAnsi="Times New Roman" w:cs="Times New Roman"/>
          <w:sz w:val="24"/>
          <w:szCs w:val="24"/>
        </w:rPr>
        <w:t xml:space="preserve">interpretation of the dealing statute </w:t>
      </w:r>
      <w:r w:rsidR="002900EB">
        <w:rPr>
          <w:rFonts w:ascii="Times New Roman" w:hAnsi="Times New Roman" w:cs="Times New Roman"/>
          <w:sz w:val="24"/>
          <w:szCs w:val="24"/>
        </w:rPr>
        <w:t>punishes</w:t>
      </w:r>
      <w:r w:rsidRPr="000C2F1D">
        <w:rPr>
          <w:rFonts w:ascii="Times New Roman" w:hAnsi="Times New Roman" w:cs="Times New Roman"/>
          <w:sz w:val="24"/>
          <w:szCs w:val="24"/>
        </w:rPr>
        <w:t xml:space="preserve"> </w:t>
      </w:r>
      <w:r w:rsidR="002900EB">
        <w:rPr>
          <w:rFonts w:ascii="Times New Roman" w:hAnsi="Times New Roman" w:cs="Times New Roman"/>
          <w:sz w:val="24"/>
          <w:szCs w:val="24"/>
        </w:rPr>
        <w:t xml:space="preserve">those </w:t>
      </w:r>
      <w:r w:rsidRPr="000C2F1D">
        <w:rPr>
          <w:rFonts w:ascii="Times New Roman" w:hAnsi="Times New Roman" w:cs="Times New Roman"/>
          <w:sz w:val="24"/>
          <w:szCs w:val="24"/>
        </w:rPr>
        <w:t xml:space="preserve">who use drugs together </w:t>
      </w:r>
      <w:r w:rsidR="002900EB">
        <w:rPr>
          <w:rFonts w:ascii="Times New Roman" w:hAnsi="Times New Roman" w:cs="Times New Roman"/>
          <w:sz w:val="24"/>
          <w:szCs w:val="24"/>
        </w:rPr>
        <w:t xml:space="preserve">much </w:t>
      </w:r>
      <w:r w:rsidRPr="000C2F1D">
        <w:rPr>
          <w:rFonts w:ascii="Times New Roman" w:hAnsi="Times New Roman" w:cs="Times New Roman"/>
          <w:sz w:val="24"/>
          <w:szCs w:val="24"/>
        </w:rPr>
        <w:t xml:space="preserve">more harshly than someone who uses drugs alone.   This makes no sense. </w:t>
      </w:r>
      <w:r w:rsidRPr="000C2F1D" w:rsidR="003B5E0B">
        <w:rPr>
          <w:rFonts w:ascii="Times New Roman" w:hAnsi="Times New Roman" w:cs="Times New Roman"/>
          <w:sz w:val="24"/>
          <w:szCs w:val="24"/>
        </w:rPr>
        <w:t xml:space="preserve"> “We presume that the legislature intended the language used in the statute to be applied logically and not to bring about an unjust or absurd result.”  </w:t>
      </w:r>
      <w:r w:rsidRPr="006B4743" w:rsidR="003B5E0B">
        <w:rPr>
          <w:rFonts w:ascii="Times New Roman" w:hAnsi="Times New Roman" w:cs="Times New Roman"/>
          <w:sz w:val="24"/>
          <w:szCs w:val="24"/>
          <w:u w:val="single"/>
        </w:rPr>
        <w:t>Hyche</w:t>
      </w:r>
      <w:r w:rsidRPr="000C2F1D" w:rsidR="003B5E0B">
        <w:rPr>
          <w:rFonts w:ascii="Times New Roman" w:hAnsi="Times New Roman" w:cs="Times New Roman"/>
          <w:sz w:val="24"/>
          <w:szCs w:val="24"/>
        </w:rPr>
        <w:t xml:space="preserve">, 934 N.E.2d at 1179 (quoting </w:t>
      </w:r>
      <w:r w:rsidRPr="006B4743" w:rsidR="003B5E0B">
        <w:rPr>
          <w:rFonts w:ascii="Times New Roman" w:hAnsi="Times New Roman" w:cs="Times New Roman"/>
          <w:sz w:val="24"/>
          <w:szCs w:val="24"/>
          <w:u w:val="single"/>
        </w:rPr>
        <w:t>Murray v. State</w:t>
      </w:r>
      <w:r w:rsidRPr="000C2F1D" w:rsidR="003B5E0B">
        <w:rPr>
          <w:rFonts w:ascii="Times New Roman" w:hAnsi="Times New Roman" w:cs="Times New Roman"/>
          <w:sz w:val="24"/>
          <w:szCs w:val="24"/>
        </w:rPr>
        <w:t>, 798 N.E.2d 895, 902 (Ind.Ct.App. 2003)</w:t>
      </w:r>
      <w:r w:rsidR="004D2B5C">
        <w:rPr>
          <w:rFonts w:ascii="Times New Roman" w:hAnsi="Times New Roman" w:cs="Times New Roman"/>
          <w:sz w:val="24"/>
          <w:szCs w:val="24"/>
        </w:rPr>
        <w:t>)</w:t>
      </w:r>
      <w:r w:rsidRPr="000C2F1D" w:rsidR="003B5E0B">
        <w:rPr>
          <w:rFonts w:ascii="Times New Roman" w:hAnsi="Times New Roman" w:cs="Times New Roman"/>
          <w:sz w:val="24"/>
          <w:szCs w:val="24"/>
        </w:rPr>
        <w:t xml:space="preserve">.  </w:t>
      </w:r>
      <w:r w:rsidRPr="000C2F1D">
        <w:rPr>
          <w:rFonts w:ascii="Times New Roman" w:hAnsi="Times New Roman" w:cs="Times New Roman"/>
          <w:sz w:val="24"/>
          <w:szCs w:val="24"/>
        </w:rPr>
        <w:t xml:space="preserve"> As the Court of Appeals made clear in </w:t>
      </w:r>
      <w:r w:rsidRPr="006B4743">
        <w:rPr>
          <w:rFonts w:ascii="Times New Roman" w:hAnsi="Times New Roman" w:cs="Times New Roman"/>
          <w:sz w:val="24"/>
          <w:szCs w:val="24"/>
          <w:u w:val="single"/>
        </w:rPr>
        <w:t>Hyche</w:t>
      </w:r>
      <w:r w:rsidRPr="000C2F1D">
        <w:rPr>
          <w:rFonts w:ascii="Times New Roman" w:hAnsi="Times New Roman" w:cs="Times New Roman"/>
          <w:sz w:val="24"/>
          <w:szCs w:val="24"/>
        </w:rPr>
        <w:t xml:space="preserve">, a person using or purchasing drugs is not dealing.   </w:t>
      </w:r>
      <w:r w:rsidRPr="000C2F1D" w:rsidR="003B5E0B">
        <w:rPr>
          <w:rFonts w:ascii="Times New Roman" w:hAnsi="Times New Roman" w:cs="Times New Roman"/>
          <w:sz w:val="24"/>
          <w:szCs w:val="24"/>
        </w:rPr>
        <w:t xml:space="preserve">It is only logical </w:t>
      </w:r>
      <w:r w:rsidR="006B4743">
        <w:rPr>
          <w:rFonts w:ascii="Times New Roman" w:hAnsi="Times New Roman" w:cs="Times New Roman"/>
          <w:sz w:val="24"/>
          <w:szCs w:val="24"/>
        </w:rPr>
        <w:t>that</w:t>
      </w:r>
      <w:r w:rsidRPr="000C2F1D" w:rsidR="003B5E0B">
        <w:rPr>
          <w:rFonts w:ascii="Times New Roman" w:hAnsi="Times New Roman" w:cs="Times New Roman"/>
          <w:sz w:val="24"/>
          <w:szCs w:val="24"/>
        </w:rPr>
        <w:t xml:space="preserve"> </w:t>
      </w:r>
      <w:r w:rsidRPr="004D2B5C">
        <w:rPr>
          <w:rFonts w:ascii="Times New Roman" w:hAnsi="Times New Roman" w:cs="Times New Roman"/>
          <w:sz w:val="24"/>
          <w:szCs w:val="24"/>
          <w:u w:val="single"/>
        </w:rPr>
        <w:t xml:space="preserve">Hyche </w:t>
      </w:r>
      <w:r w:rsidR="006B4743">
        <w:rPr>
          <w:rFonts w:ascii="Times New Roman" w:hAnsi="Times New Roman" w:cs="Times New Roman"/>
          <w:sz w:val="24"/>
          <w:szCs w:val="24"/>
        </w:rPr>
        <w:t xml:space="preserve">applies to </w:t>
      </w:r>
      <w:r w:rsidRPr="000C2F1D">
        <w:rPr>
          <w:rFonts w:ascii="Times New Roman" w:hAnsi="Times New Roman" w:cs="Times New Roman"/>
          <w:sz w:val="24"/>
          <w:szCs w:val="24"/>
        </w:rPr>
        <w:t>married couple</w:t>
      </w:r>
      <w:r w:rsidR="004D2B5C">
        <w:rPr>
          <w:rFonts w:ascii="Times New Roman" w:hAnsi="Times New Roman" w:cs="Times New Roman"/>
          <w:sz w:val="24"/>
          <w:szCs w:val="24"/>
        </w:rPr>
        <w:t>s</w:t>
      </w:r>
      <w:r w:rsidRPr="000C2F1D">
        <w:rPr>
          <w:rFonts w:ascii="Times New Roman" w:hAnsi="Times New Roman" w:cs="Times New Roman"/>
          <w:sz w:val="24"/>
          <w:szCs w:val="24"/>
        </w:rPr>
        <w:t>.</w:t>
      </w:r>
      <w:r w:rsidR="00DB2172">
        <w:rPr>
          <w:rFonts w:ascii="Times New Roman" w:hAnsi="Times New Roman" w:cs="Times New Roman"/>
          <w:sz w:val="24"/>
          <w:szCs w:val="24"/>
        </w:rPr>
        <w:tab/>
      </w:r>
    </w:p>
    <w:p w:rsidR="00E41594" w:rsidP="00E41594" w:rsidRDefault="00536F83" w14:paraId="002AC017" w14:textId="7179C604">
      <w:pPr>
        <w:spacing w:line="480" w:lineRule="auto"/>
        <w:ind w:firstLine="720"/>
        <w:rPr>
          <w:rFonts w:ascii="Times New Roman" w:hAnsi="Times New Roman" w:cs="Times New Roman"/>
          <w:sz w:val="24"/>
          <w:szCs w:val="24"/>
        </w:rPr>
      </w:pPr>
      <w:r w:rsidRPr="2BEC10EB" w:rsidR="00536F83">
        <w:rPr>
          <w:rFonts w:ascii="Times New Roman" w:hAnsi="Times New Roman" w:cs="Times New Roman"/>
          <w:sz w:val="24"/>
          <w:szCs w:val="24"/>
        </w:rPr>
        <w:t xml:space="preserve">Finally, </w:t>
      </w:r>
      <w:r w:rsidRPr="2BEC10EB" w:rsidR="0098424A">
        <w:rPr>
          <w:rFonts w:ascii="Times New Roman" w:hAnsi="Times New Roman" w:cs="Times New Roman"/>
          <w:sz w:val="24"/>
          <w:szCs w:val="24"/>
        </w:rPr>
        <w:t xml:space="preserve">the State’s broad interpretation of the dealing statute defies the long-standing law of constructive possession.   </w:t>
      </w:r>
      <w:r w:rsidRPr="2BEC10EB" w:rsidR="006B4743">
        <w:rPr>
          <w:rFonts w:ascii="Times New Roman" w:hAnsi="Times New Roman" w:cs="Times New Roman"/>
          <w:sz w:val="24"/>
          <w:szCs w:val="24"/>
        </w:rPr>
        <w:t>Even when a person does not physically possess drugs, that</w:t>
      </w:r>
      <w:r w:rsidRPr="2BEC10EB" w:rsidR="0098424A">
        <w:rPr>
          <w:rFonts w:ascii="Times New Roman" w:hAnsi="Times New Roman" w:cs="Times New Roman"/>
          <w:sz w:val="24"/>
          <w:szCs w:val="24"/>
        </w:rPr>
        <w:t xml:space="preserve"> person constructively possesses drugs</w:t>
      </w:r>
      <w:r w:rsidRPr="2BEC10EB" w:rsidR="006B4743">
        <w:rPr>
          <w:rFonts w:ascii="Times New Roman" w:hAnsi="Times New Roman" w:cs="Times New Roman"/>
          <w:sz w:val="24"/>
          <w:szCs w:val="24"/>
        </w:rPr>
        <w:t xml:space="preserve"> if he or she has the “</w:t>
      </w:r>
      <w:r w:rsidRPr="2BEC10EB" w:rsidR="006B4743">
        <w:rPr>
          <w:rFonts w:ascii="Times New Roman" w:hAnsi="Times New Roman" w:eastAsia="Times New Roman" w:cs="Times New Roman"/>
          <w:sz w:val="24"/>
          <w:szCs w:val="24"/>
        </w:rPr>
        <w:t>capability and intent to maintain control and dominion over the contraba</w:t>
      </w:r>
      <w:r w:rsidRPr="2BEC10EB" w:rsidR="006B4743">
        <w:rPr>
          <w:rFonts w:ascii="Times New Roman" w:hAnsi="Times New Roman" w:eastAsia="Times New Roman" w:cs="Times New Roman"/>
          <w:sz w:val="24"/>
          <w:szCs w:val="24"/>
        </w:rPr>
        <w:t xml:space="preserve">nd.”  </w:t>
      </w:r>
      <w:r w:rsidRPr="2BEC10EB" w:rsidR="006B4743">
        <w:rPr>
          <w:rFonts w:ascii="Times New Roman" w:hAnsi="Times New Roman" w:eastAsia="Times New Roman" w:cs="Times New Roman"/>
          <w:sz w:val="24"/>
          <w:szCs w:val="24"/>
          <w:u w:val="single"/>
        </w:rPr>
        <w:t>Carnes v. State</w:t>
      </w:r>
      <w:r w:rsidRPr="2BEC10EB" w:rsidR="006B4743">
        <w:rPr>
          <w:rFonts w:ascii="Times New Roman" w:hAnsi="Times New Roman" w:eastAsia="Times New Roman" w:cs="Times New Roman"/>
          <w:sz w:val="24"/>
          <w:szCs w:val="24"/>
        </w:rPr>
        <w:t>, 480 N.E.2d 581, (</w:t>
      </w:r>
      <w:proofErr w:type="spellStart"/>
      <w:r w:rsidRPr="2BEC10EB" w:rsidR="006B4743">
        <w:rPr>
          <w:rFonts w:ascii="Times New Roman" w:hAnsi="Times New Roman" w:eastAsia="Times New Roman" w:cs="Times New Roman"/>
          <w:sz w:val="24"/>
          <w:szCs w:val="24"/>
        </w:rPr>
        <w:t>Ind.Ct.App</w:t>
      </w:r>
      <w:proofErr w:type="spellEnd"/>
      <w:r w:rsidRPr="2BEC10EB" w:rsidR="006B4743">
        <w:rPr>
          <w:rFonts w:ascii="Times New Roman" w:hAnsi="Times New Roman" w:eastAsia="Times New Roman" w:cs="Times New Roman"/>
          <w:sz w:val="24"/>
          <w:szCs w:val="24"/>
        </w:rPr>
        <w:t xml:space="preserve">. 1985) (citing </w:t>
      </w:r>
      <w:r w:rsidRPr="2BEC10EB" w:rsidR="006B4743">
        <w:rPr>
          <w:rFonts w:ascii="Times New Roman" w:hAnsi="Times New Roman" w:eastAsia="Times New Roman" w:cs="Times New Roman"/>
          <w:sz w:val="24"/>
          <w:szCs w:val="24"/>
          <w:u w:val="single"/>
        </w:rPr>
        <w:t>Thomas v. State</w:t>
      </w:r>
      <w:r w:rsidRPr="2BEC10EB" w:rsidR="006B4743">
        <w:rPr>
          <w:rFonts w:ascii="Times New Roman" w:hAnsi="Times New Roman" w:eastAsia="Times New Roman" w:cs="Times New Roman"/>
          <w:sz w:val="24"/>
          <w:szCs w:val="24"/>
        </w:rPr>
        <w:t>, 260 Ind. 1, 290 N.E.2d 557, 558 (1973)).</w:t>
      </w:r>
      <w:r w:rsidRPr="2BEC10EB" w:rsidR="006B4743">
        <w:rPr>
          <w:rFonts w:ascii="Times New Roman" w:hAnsi="Times New Roman" w:eastAsia="Times New Roman" w:cs="Times New Roman"/>
          <w:sz w:val="24"/>
          <w:szCs w:val="24"/>
        </w:rPr>
        <w:t xml:space="preserve"> </w:t>
      </w:r>
      <w:r w:rsidRPr="2BEC10EB" w:rsidR="006B4743">
        <w:rPr>
          <w:rFonts w:ascii="Times New Roman" w:hAnsi="Times New Roman" w:cs="Times New Roman"/>
          <w:sz w:val="24"/>
          <w:szCs w:val="24"/>
        </w:rPr>
        <w:t xml:space="preserve"> T</w:t>
      </w:r>
      <w:r w:rsidRPr="2BEC10EB" w:rsidR="0098424A">
        <w:rPr>
          <w:rFonts w:ascii="Times New Roman" w:hAnsi="Times New Roman" w:cs="Times New Roman"/>
          <w:sz w:val="24"/>
          <w:szCs w:val="24"/>
        </w:rPr>
        <w:t xml:space="preserve">wo people can constructively possess drugs.   Here, </w:t>
      </w:r>
      <w:r w:rsidRPr="2BEC10EB" w:rsidR="6FF78F43">
        <w:rPr>
          <w:rFonts w:ascii="Times New Roman" w:hAnsi="Times New Roman" w:cs="Times New Roman"/>
          <w:sz w:val="24"/>
          <w:szCs w:val="24"/>
        </w:rPr>
        <w:t>Wife</w:t>
      </w:r>
      <w:r w:rsidRPr="2BEC10EB" w:rsidR="0098424A">
        <w:rPr>
          <w:rFonts w:ascii="Times New Roman" w:hAnsi="Times New Roman" w:cs="Times New Roman"/>
          <w:sz w:val="24"/>
          <w:szCs w:val="24"/>
        </w:rPr>
        <w:t xml:space="preserve"> constructively possessed the heroin the minute </w:t>
      </w:r>
      <w:proofErr w:type="spellStart"/>
      <w:r w:rsidRPr="2BEC10EB" w:rsidR="0098424A">
        <w:rPr>
          <w:rFonts w:ascii="Times New Roman" w:hAnsi="Times New Roman" w:cs="Times New Roman"/>
          <w:sz w:val="24"/>
          <w:szCs w:val="24"/>
        </w:rPr>
        <w:t>Trimnel</w:t>
      </w:r>
      <w:r w:rsidRPr="2BEC10EB" w:rsidR="002900EB">
        <w:rPr>
          <w:rFonts w:ascii="Times New Roman" w:hAnsi="Times New Roman" w:cs="Times New Roman"/>
          <w:sz w:val="24"/>
          <w:szCs w:val="24"/>
        </w:rPr>
        <w:t>l</w:t>
      </w:r>
      <w:proofErr w:type="spellEnd"/>
      <w:r w:rsidRPr="2BEC10EB" w:rsidR="0098424A">
        <w:rPr>
          <w:rFonts w:ascii="Times New Roman" w:hAnsi="Times New Roman" w:cs="Times New Roman"/>
          <w:sz w:val="24"/>
          <w:szCs w:val="24"/>
        </w:rPr>
        <w:t xml:space="preserve"> brought it to </w:t>
      </w:r>
      <w:r w:rsidRPr="2BEC10EB" w:rsidR="002900EB">
        <w:rPr>
          <w:rFonts w:ascii="Times New Roman" w:hAnsi="Times New Roman" w:cs="Times New Roman"/>
          <w:sz w:val="24"/>
          <w:szCs w:val="24"/>
        </w:rPr>
        <w:t>the Walmsley’s</w:t>
      </w:r>
      <w:r w:rsidRPr="2BEC10EB" w:rsidR="0098424A">
        <w:rPr>
          <w:rFonts w:ascii="Times New Roman" w:hAnsi="Times New Roman" w:cs="Times New Roman"/>
          <w:sz w:val="24"/>
          <w:szCs w:val="24"/>
        </w:rPr>
        <w:t xml:space="preserve"> home.  </w:t>
      </w:r>
      <w:r w:rsidRPr="2BEC10EB" w:rsidR="007C0F63">
        <w:rPr>
          <w:rFonts w:ascii="Times New Roman" w:hAnsi="Times New Roman" w:cs="Times New Roman"/>
          <w:sz w:val="24"/>
          <w:szCs w:val="24"/>
          <w:u w:val="single"/>
        </w:rPr>
        <w:t>Carnes</w:t>
      </w:r>
      <w:r w:rsidRPr="2BEC10EB" w:rsidR="0089040B">
        <w:rPr>
          <w:rFonts w:ascii="Times New Roman" w:hAnsi="Times New Roman" w:cs="Times New Roman"/>
          <w:sz w:val="24"/>
          <w:szCs w:val="24"/>
          <w:u w:val="single"/>
        </w:rPr>
        <w:t xml:space="preserve"> v. State</w:t>
      </w:r>
      <w:r w:rsidRPr="2BEC10EB" w:rsidR="007C0F63">
        <w:rPr>
          <w:rFonts w:ascii="Times New Roman" w:hAnsi="Times New Roman" w:cs="Times New Roman"/>
          <w:sz w:val="24"/>
          <w:szCs w:val="24"/>
        </w:rPr>
        <w:t>, 480 N.E.2d 581</w:t>
      </w:r>
      <w:r w:rsidRPr="2BEC10EB" w:rsidR="0089040B">
        <w:rPr>
          <w:rFonts w:ascii="Times New Roman" w:hAnsi="Times New Roman" w:cs="Times New Roman"/>
          <w:sz w:val="24"/>
          <w:szCs w:val="24"/>
        </w:rPr>
        <w:t xml:space="preserve"> (</w:t>
      </w:r>
      <w:proofErr w:type="spellStart"/>
      <w:r w:rsidRPr="2BEC10EB" w:rsidR="0089040B">
        <w:rPr>
          <w:rFonts w:ascii="Times New Roman" w:hAnsi="Times New Roman" w:cs="Times New Roman"/>
          <w:sz w:val="24"/>
          <w:szCs w:val="24"/>
        </w:rPr>
        <w:t>Ind.Ct.App</w:t>
      </w:r>
      <w:proofErr w:type="spellEnd"/>
      <w:r w:rsidRPr="2BEC10EB" w:rsidR="0089040B">
        <w:rPr>
          <w:rFonts w:ascii="Times New Roman" w:hAnsi="Times New Roman" w:cs="Times New Roman"/>
          <w:sz w:val="24"/>
          <w:szCs w:val="24"/>
        </w:rPr>
        <w:t>. 1985) (fact that marijuana was found in the refrigerator and a packet of drugs were found in the couple’s bedroom buttressed the fact that both husband and wife knew of the drugs’ presence; if the husband and wife were hiding the drugs from anyone, it would be from their children or a casual visitor).</w:t>
      </w:r>
    </w:p>
    <w:p w:rsidR="00C51EB9" w:rsidP="00E41594" w:rsidRDefault="00042A43" w14:paraId="365BFD7A" w14:textId="51FE27E7">
      <w:pPr>
        <w:spacing w:line="480" w:lineRule="auto"/>
        <w:ind w:firstLine="720"/>
        <w:rPr>
          <w:rFonts w:ascii="Times New Roman" w:hAnsi="Times New Roman" w:cs="Times New Roman"/>
          <w:sz w:val="24"/>
          <w:szCs w:val="24"/>
        </w:rPr>
      </w:pPr>
      <w:r>
        <w:rPr>
          <w:rFonts w:ascii="Times New Roman" w:hAnsi="Times New Roman" w:cs="Times New Roman"/>
          <w:sz w:val="24"/>
          <w:szCs w:val="24"/>
        </w:rPr>
        <w:t>Other jurisdictions have already held</w:t>
      </w:r>
      <w:r w:rsidR="002900EB">
        <w:rPr>
          <w:rFonts w:ascii="Times New Roman" w:hAnsi="Times New Roman" w:cs="Times New Roman"/>
          <w:sz w:val="24"/>
          <w:szCs w:val="24"/>
        </w:rPr>
        <w:t>, under the law of constructive possession, co-owners</w:t>
      </w:r>
      <w:r>
        <w:rPr>
          <w:rFonts w:ascii="Times New Roman" w:hAnsi="Times New Roman" w:cs="Times New Roman"/>
          <w:sz w:val="24"/>
          <w:szCs w:val="24"/>
        </w:rPr>
        <w:t xml:space="preserve"> </w:t>
      </w:r>
      <w:r w:rsidR="002900EB">
        <w:rPr>
          <w:rFonts w:ascii="Times New Roman" w:hAnsi="Times New Roman" w:cs="Times New Roman"/>
          <w:sz w:val="24"/>
          <w:szCs w:val="24"/>
        </w:rPr>
        <w:t xml:space="preserve">of drugs </w:t>
      </w:r>
      <w:r>
        <w:rPr>
          <w:rFonts w:ascii="Times New Roman" w:hAnsi="Times New Roman" w:cs="Times New Roman"/>
          <w:sz w:val="24"/>
          <w:szCs w:val="24"/>
        </w:rPr>
        <w:t xml:space="preserve">do not deal drugs by transferring them between one another.  </w:t>
      </w:r>
      <w:r w:rsidR="00E41594">
        <w:rPr>
          <w:rFonts w:ascii="Times New Roman" w:hAnsi="Times New Roman" w:eastAsia="Times New Roman" w:cs="Times New Roman"/>
          <w:sz w:val="24"/>
          <w:szCs w:val="24"/>
        </w:rPr>
        <w:t>“[O]</w:t>
      </w:r>
      <w:r w:rsidRPr="00E41594" w:rsidR="00E41594">
        <w:rPr>
          <w:rFonts w:ascii="Times New Roman" w:hAnsi="Times New Roman" w:eastAsia="Times New Roman" w:cs="Times New Roman"/>
          <w:sz w:val="24"/>
          <w:szCs w:val="24"/>
        </w:rPr>
        <w:t xml:space="preserve">ne cannot acquire something one already possesses. </w:t>
      </w:r>
      <w:r w:rsidR="00E41594">
        <w:rPr>
          <w:rFonts w:ascii="Times New Roman" w:hAnsi="Times New Roman" w:eastAsia="Times New Roman" w:cs="Times New Roman"/>
          <w:sz w:val="24"/>
          <w:szCs w:val="24"/>
        </w:rPr>
        <w:t>. . .</w:t>
      </w:r>
      <w:r w:rsidRPr="00E41594" w:rsidR="00E41594">
        <w:rPr>
          <w:rFonts w:ascii="Times New Roman" w:hAnsi="Times New Roman" w:eastAsia="Times New Roman" w:cs="Times New Roman"/>
          <w:sz w:val="24"/>
          <w:szCs w:val="24"/>
        </w:rPr>
        <w:t xml:space="preserve"> Therefore, as a matter of law, two or more defendants cannot intend to distribute to each other drugs they jointly possess.</w:t>
      </w:r>
      <w:r w:rsidR="00C51EB9">
        <w:rPr>
          <w:rFonts w:ascii="Times New Roman" w:hAnsi="Times New Roman" w:eastAsia="Times New Roman" w:cs="Times New Roman"/>
          <w:sz w:val="24"/>
          <w:szCs w:val="24"/>
        </w:rPr>
        <w:t xml:space="preserve">” </w:t>
      </w:r>
      <w:r w:rsidRPr="00C51EB9" w:rsidR="00E41594">
        <w:rPr>
          <w:rFonts w:ascii="Times New Roman" w:hAnsi="Times New Roman" w:eastAsia="Times New Roman" w:cs="Times New Roman"/>
          <w:sz w:val="24"/>
          <w:szCs w:val="24"/>
          <w:u w:val="single"/>
        </w:rPr>
        <w:t>State v. Lopez</w:t>
      </w:r>
      <w:r w:rsidR="00E41594">
        <w:rPr>
          <w:rFonts w:ascii="Times New Roman" w:hAnsi="Times New Roman" w:eastAsia="Times New Roman" w:cs="Times New Roman"/>
          <w:sz w:val="24"/>
          <w:szCs w:val="24"/>
        </w:rPr>
        <w:t xml:space="preserve">, 359 N.J. Super 222, 819 A.2d 486, 492-93 (2003); </w:t>
      </w:r>
      <w:r w:rsidRPr="002900EB" w:rsidR="00E41594">
        <w:rPr>
          <w:rFonts w:ascii="Times New Roman" w:hAnsi="Times New Roman" w:eastAsia="Times New Roman" w:cs="Times New Roman"/>
          <w:sz w:val="24"/>
          <w:szCs w:val="24"/>
          <w:u w:val="single"/>
        </w:rPr>
        <w:t>see</w:t>
      </w:r>
      <w:r w:rsidR="00E41594">
        <w:rPr>
          <w:rFonts w:ascii="Times New Roman" w:hAnsi="Times New Roman" w:eastAsia="Times New Roman" w:cs="Times New Roman"/>
          <w:sz w:val="24"/>
          <w:szCs w:val="24"/>
        </w:rPr>
        <w:t xml:space="preserve"> </w:t>
      </w:r>
      <w:r w:rsidRPr="002900EB" w:rsidR="00E41594">
        <w:rPr>
          <w:rFonts w:ascii="Times New Roman" w:hAnsi="Times New Roman" w:eastAsia="Times New Roman" w:cs="Times New Roman"/>
          <w:sz w:val="24"/>
          <w:szCs w:val="24"/>
          <w:u w:val="single"/>
        </w:rPr>
        <w:t>also</w:t>
      </w:r>
      <w:r w:rsidR="00E41594">
        <w:rPr>
          <w:rFonts w:ascii="Times New Roman" w:hAnsi="Times New Roman" w:eastAsia="Times New Roman" w:cs="Times New Roman"/>
          <w:sz w:val="24"/>
          <w:szCs w:val="24"/>
        </w:rPr>
        <w:t xml:space="preserve"> </w:t>
      </w:r>
      <w:r w:rsidRPr="002900EB" w:rsidR="00DB2172">
        <w:rPr>
          <w:rFonts w:ascii="Times New Roman" w:hAnsi="Times New Roman" w:cs="Times New Roman"/>
          <w:sz w:val="24"/>
          <w:szCs w:val="24"/>
          <w:u w:val="single"/>
        </w:rPr>
        <w:t>State v. Morrison</w:t>
      </w:r>
      <w:r w:rsidR="00DB2172">
        <w:rPr>
          <w:rFonts w:ascii="Times New Roman" w:hAnsi="Times New Roman" w:cs="Times New Roman"/>
          <w:sz w:val="24"/>
          <w:szCs w:val="24"/>
        </w:rPr>
        <w:t>,, 188</w:t>
      </w:r>
      <w:r w:rsidR="00E41594">
        <w:rPr>
          <w:rFonts w:ascii="Times New Roman" w:hAnsi="Times New Roman" w:cs="Times New Roman"/>
          <w:sz w:val="24"/>
          <w:szCs w:val="24"/>
        </w:rPr>
        <w:t xml:space="preserve"> N.J. 2, 902 A.2d 860 (N.J. 2006)</w:t>
      </w:r>
      <w:r>
        <w:rPr>
          <w:rFonts w:ascii="Times New Roman" w:hAnsi="Times New Roman" w:cs="Times New Roman"/>
          <w:sz w:val="24"/>
          <w:szCs w:val="24"/>
        </w:rPr>
        <w:t xml:space="preserve">.  </w:t>
      </w:r>
      <w:r w:rsidR="004A33D2">
        <w:rPr>
          <w:rFonts w:ascii="Times New Roman" w:hAnsi="Times New Roman" w:cs="Times New Roman"/>
          <w:sz w:val="24"/>
          <w:szCs w:val="24"/>
        </w:rPr>
        <w:t xml:space="preserve"> In fact, the Minnesota Supreme Court held that a surviving spouse who purchased drugs for the couple’s use cannot be prosecuted unde</w:t>
      </w:r>
      <w:r w:rsidR="005A5992">
        <w:rPr>
          <w:rFonts w:ascii="Times New Roman" w:hAnsi="Times New Roman" w:cs="Times New Roman"/>
          <w:sz w:val="24"/>
          <w:szCs w:val="24"/>
        </w:rPr>
        <w:t>r</w:t>
      </w:r>
      <w:r w:rsidR="004A33D2">
        <w:rPr>
          <w:rFonts w:ascii="Times New Roman" w:hAnsi="Times New Roman" w:cs="Times New Roman"/>
          <w:sz w:val="24"/>
          <w:szCs w:val="24"/>
        </w:rPr>
        <w:t xml:space="preserve"> Minnesota’s felony murder statute for transferring or delivering the drugs that ultimately killed the other spouse. </w:t>
      </w:r>
      <w:r>
        <w:rPr>
          <w:rFonts w:ascii="Times New Roman" w:hAnsi="Times New Roman" w:cs="Times New Roman"/>
          <w:sz w:val="24"/>
          <w:szCs w:val="24"/>
        </w:rPr>
        <w:t xml:space="preserve"> </w:t>
      </w:r>
      <w:r w:rsidRPr="00042A43" w:rsidR="004A33D2">
        <w:rPr>
          <w:rFonts w:ascii="Times New Roman" w:hAnsi="Times New Roman" w:cs="Times New Roman"/>
          <w:sz w:val="24"/>
          <w:szCs w:val="24"/>
          <w:u w:val="single"/>
        </w:rPr>
        <w:t>Carithers v. State</w:t>
      </w:r>
      <w:r w:rsidR="004A33D2">
        <w:rPr>
          <w:rFonts w:ascii="Times New Roman" w:hAnsi="Times New Roman" w:cs="Times New Roman"/>
          <w:sz w:val="24"/>
          <w:szCs w:val="24"/>
        </w:rPr>
        <w:t xml:space="preserve">, 490 N.W.2d 620, 622 (Minn. 1992).  </w:t>
      </w:r>
      <w:r>
        <w:rPr>
          <w:rFonts w:ascii="Times New Roman" w:hAnsi="Times New Roman" w:cs="Times New Roman"/>
          <w:sz w:val="24"/>
          <w:szCs w:val="24"/>
        </w:rPr>
        <w:t>“T</w:t>
      </w:r>
      <w:r w:rsidRPr="00042A43">
        <w:rPr>
          <w:rFonts w:ascii="Times New Roman" w:hAnsi="Times New Roman" w:cs="Times New Roman"/>
          <w:sz w:val="24"/>
          <w:szCs w:val="24"/>
        </w:rPr>
        <w:t>hat the absent spouse did not exercise physical control over the substance at the moment of acquisition is an irrelevancy when there is no question that the absent spouse was then entitled to exercise joint physical possession.</w:t>
      </w:r>
      <w:r>
        <w:rPr>
          <w:rFonts w:ascii="Times New Roman" w:hAnsi="Times New Roman" w:cs="Times New Roman"/>
          <w:sz w:val="24"/>
          <w:szCs w:val="24"/>
        </w:rPr>
        <w:t>”</w:t>
      </w:r>
      <w:r w:rsidRPr="00042A43">
        <w:rPr>
          <w:rFonts w:ascii="Times New Roman" w:hAnsi="Times New Roman" w:cs="Times New Roman"/>
          <w:sz w:val="24"/>
          <w:szCs w:val="24"/>
        </w:rPr>
        <w:t xml:space="preserve"> </w:t>
      </w:r>
      <w:r w:rsidRPr="004A33D2" w:rsidR="004A33D2">
        <w:rPr>
          <w:rFonts w:ascii="Times New Roman" w:hAnsi="Times New Roman" w:cs="Times New Roman"/>
          <w:i/>
          <w:sz w:val="24"/>
          <w:szCs w:val="24"/>
        </w:rPr>
        <w:t xml:space="preserve"> </w:t>
      </w:r>
      <w:r w:rsidRPr="00780262" w:rsidR="004A33D2">
        <w:rPr>
          <w:rFonts w:ascii="Times New Roman" w:hAnsi="Times New Roman" w:cs="Times New Roman"/>
          <w:sz w:val="24"/>
          <w:szCs w:val="24"/>
          <w:u w:val="single"/>
        </w:rPr>
        <w:t>Id.</w:t>
      </w:r>
      <w:r w:rsidR="004A33D2">
        <w:rPr>
          <w:rFonts w:ascii="Times New Roman" w:hAnsi="Times New Roman" w:cs="Times New Roman"/>
          <w:sz w:val="24"/>
          <w:szCs w:val="24"/>
        </w:rPr>
        <w:t xml:space="preserve"> </w:t>
      </w:r>
    </w:p>
    <w:p w:rsidRPr="00980482" w:rsidR="008160B8" w:rsidP="00980482" w:rsidRDefault="00042A43" w14:paraId="360FD29D" w14:textId="5D2988B3">
      <w:pPr>
        <w:spacing w:line="480" w:lineRule="auto"/>
        <w:ind w:firstLine="720"/>
        <w:rPr>
          <w:rFonts w:ascii="Times New Roman" w:hAnsi="Times New Roman" w:cs="Times New Roman"/>
          <w:sz w:val="24"/>
          <w:szCs w:val="24"/>
        </w:rPr>
      </w:pPr>
      <w:r w:rsidRPr="2BEC10EB" w:rsidR="00042A43">
        <w:rPr>
          <w:rFonts w:ascii="Times New Roman" w:hAnsi="Times New Roman" w:cs="Times New Roman"/>
          <w:sz w:val="24"/>
          <w:szCs w:val="24"/>
        </w:rPr>
        <w:t xml:space="preserve">The bottom line is </w:t>
      </w:r>
      <w:r w:rsidRPr="2BEC10EB" w:rsidR="5CEE9F07">
        <w:rPr>
          <w:rFonts w:ascii="Times New Roman" w:hAnsi="Times New Roman" w:cs="Times New Roman"/>
          <w:sz w:val="24"/>
          <w:szCs w:val="24"/>
        </w:rPr>
        <w:t>Husband</w:t>
      </w:r>
      <w:r w:rsidRPr="2BEC10EB" w:rsidR="00042A43">
        <w:rPr>
          <w:rFonts w:ascii="Times New Roman" w:hAnsi="Times New Roman" w:cs="Times New Roman"/>
          <w:sz w:val="24"/>
          <w:szCs w:val="24"/>
        </w:rPr>
        <w:t xml:space="preserve"> </w:t>
      </w:r>
      <w:r w:rsidRPr="2BEC10EB" w:rsidR="004A33D2">
        <w:rPr>
          <w:rFonts w:ascii="Times New Roman" w:hAnsi="Times New Roman" w:cs="Times New Roman"/>
          <w:sz w:val="24"/>
          <w:szCs w:val="24"/>
        </w:rPr>
        <w:t xml:space="preserve">could </w:t>
      </w:r>
      <w:r w:rsidRPr="2BEC10EB" w:rsidR="00042A43">
        <w:rPr>
          <w:rFonts w:ascii="Times New Roman" w:hAnsi="Times New Roman" w:cs="Times New Roman"/>
          <w:sz w:val="24"/>
          <w:szCs w:val="24"/>
        </w:rPr>
        <w:t xml:space="preserve">not transfer heroin that his wife already constructively possessed. </w:t>
      </w:r>
      <w:r w:rsidRPr="2BEC10EB" w:rsidR="004A33D2">
        <w:rPr>
          <w:rFonts w:ascii="Times New Roman" w:hAnsi="Times New Roman" w:cs="Times New Roman"/>
          <w:sz w:val="24"/>
          <w:szCs w:val="24"/>
        </w:rPr>
        <w:t xml:space="preserve"> Because the undisputed evidence is that </w:t>
      </w:r>
      <w:r w:rsidRPr="2BEC10EB" w:rsidR="5CEE9F07">
        <w:rPr>
          <w:rFonts w:ascii="Times New Roman" w:hAnsi="Times New Roman" w:cs="Times New Roman"/>
          <w:sz w:val="24"/>
          <w:szCs w:val="24"/>
        </w:rPr>
        <w:t>Husband</w:t>
      </w:r>
      <w:r w:rsidRPr="2BEC10EB" w:rsidR="004A33D2">
        <w:rPr>
          <w:rFonts w:ascii="Times New Roman" w:hAnsi="Times New Roman" w:cs="Times New Roman"/>
          <w:sz w:val="24"/>
          <w:szCs w:val="24"/>
        </w:rPr>
        <w:t xml:space="preserve"> and </w:t>
      </w:r>
      <w:r w:rsidRPr="2BEC10EB" w:rsidR="6FF78F43">
        <w:rPr>
          <w:rFonts w:ascii="Times New Roman" w:hAnsi="Times New Roman" w:cs="Times New Roman"/>
          <w:sz w:val="24"/>
          <w:szCs w:val="24"/>
        </w:rPr>
        <w:t>Wife</w:t>
      </w:r>
      <w:r w:rsidRPr="2BEC10EB" w:rsidR="004A33D2">
        <w:rPr>
          <w:rFonts w:ascii="Times New Roman" w:hAnsi="Times New Roman" w:cs="Times New Roman"/>
          <w:sz w:val="24"/>
          <w:szCs w:val="24"/>
        </w:rPr>
        <w:t xml:space="preserve"> purchased the heroin to use together, </w:t>
      </w:r>
      <w:r w:rsidRPr="2BEC10EB" w:rsidR="5CEE9F07">
        <w:rPr>
          <w:rFonts w:ascii="Times New Roman" w:hAnsi="Times New Roman" w:cs="Times New Roman"/>
          <w:sz w:val="24"/>
          <w:szCs w:val="24"/>
        </w:rPr>
        <w:t>Husband</w:t>
      </w:r>
      <w:r w:rsidRPr="2BEC10EB" w:rsidR="004A33D2">
        <w:rPr>
          <w:rFonts w:ascii="Times New Roman" w:hAnsi="Times New Roman" w:cs="Times New Roman"/>
          <w:sz w:val="24"/>
          <w:szCs w:val="24"/>
        </w:rPr>
        <w:t xml:space="preserve"> did not commit dealing by either setting up the drug deal or by injecting </w:t>
      </w:r>
      <w:r w:rsidRPr="2BEC10EB" w:rsidR="6FF78F43">
        <w:rPr>
          <w:rFonts w:ascii="Times New Roman" w:hAnsi="Times New Roman" w:cs="Times New Roman"/>
          <w:sz w:val="24"/>
          <w:szCs w:val="24"/>
        </w:rPr>
        <w:t>Wife</w:t>
      </w:r>
      <w:r w:rsidRPr="2BEC10EB" w:rsidR="004A33D2">
        <w:rPr>
          <w:rFonts w:ascii="Times New Roman" w:hAnsi="Times New Roman" w:cs="Times New Roman"/>
          <w:sz w:val="24"/>
          <w:szCs w:val="24"/>
        </w:rPr>
        <w:t xml:space="preserve">.  </w:t>
      </w:r>
    </w:p>
    <w:p w:rsidR="00B65EB6" w:rsidP="00B65EB6" w:rsidRDefault="00B65EB6" w14:paraId="7A8B98E9" w14:textId="08B57A3C">
      <w:pPr>
        <w:numPr>
          <w:ilvl w:val="0"/>
          <w:numId w:val="5"/>
        </w:numPr>
        <w:spacing w:after="160" w:line="259" w:lineRule="auto"/>
        <w:contextualSpacing/>
        <w:rPr>
          <w:rFonts w:ascii="Times New Roman" w:hAnsi="Times New Roman" w:cs="Times New Roman" w:eastAsiaTheme="minorHAnsi"/>
          <w:b/>
          <w:sz w:val="24"/>
          <w:szCs w:val="24"/>
        </w:rPr>
      </w:pPr>
      <w:r w:rsidRPr="00B65EB6">
        <w:rPr>
          <w:rFonts w:ascii="Times New Roman" w:hAnsi="Times New Roman" w:cs="Times New Roman" w:eastAsiaTheme="minorHAnsi"/>
          <w:b/>
          <w:sz w:val="24"/>
          <w:szCs w:val="24"/>
        </w:rPr>
        <w:t xml:space="preserve">The </w:t>
      </w:r>
      <w:r w:rsidR="00980482">
        <w:rPr>
          <w:rFonts w:ascii="Times New Roman" w:hAnsi="Times New Roman" w:cs="Times New Roman" w:eastAsiaTheme="minorHAnsi"/>
          <w:b/>
          <w:sz w:val="24"/>
          <w:szCs w:val="24"/>
        </w:rPr>
        <w:t>l</w:t>
      </w:r>
      <w:r w:rsidRPr="00B65EB6">
        <w:rPr>
          <w:rFonts w:ascii="Times New Roman" w:hAnsi="Times New Roman" w:cs="Times New Roman" w:eastAsiaTheme="minorHAnsi"/>
          <w:b/>
          <w:sz w:val="24"/>
          <w:szCs w:val="24"/>
        </w:rPr>
        <w:t xml:space="preserve">egislature </w:t>
      </w:r>
      <w:r>
        <w:rPr>
          <w:rFonts w:ascii="Times New Roman" w:hAnsi="Times New Roman" w:cs="Times New Roman" w:eastAsiaTheme="minorHAnsi"/>
          <w:b/>
          <w:sz w:val="24"/>
          <w:szCs w:val="24"/>
        </w:rPr>
        <w:t>d</w:t>
      </w:r>
      <w:r w:rsidRPr="00B65EB6">
        <w:rPr>
          <w:rFonts w:ascii="Times New Roman" w:hAnsi="Times New Roman" w:cs="Times New Roman" w:eastAsiaTheme="minorHAnsi"/>
          <w:b/>
          <w:sz w:val="24"/>
          <w:szCs w:val="24"/>
        </w:rPr>
        <w:t xml:space="preserve">id </w:t>
      </w:r>
      <w:r>
        <w:rPr>
          <w:rFonts w:ascii="Times New Roman" w:hAnsi="Times New Roman" w:cs="Times New Roman" w:eastAsiaTheme="minorHAnsi"/>
          <w:b/>
          <w:sz w:val="24"/>
          <w:szCs w:val="24"/>
        </w:rPr>
        <w:t>n</w:t>
      </w:r>
      <w:r w:rsidRPr="00B65EB6">
        <w:rPr>
          <w:rFonts w:ascii="Times New Roman" w:hAnsi="Times New Roman" w:cs="Times New Roman" w:eastAsiaTheme="minorHAnsi"/>
          <w:b/>
          <w:sz w:val="24"/>
          <w:szCs w:val="24"/>
        </w:rPr>
        <w:t xml:space="preserve">ot </w:t>
      </w:r>
      <w:r>
        <w:rPr>
          <w:rFonts w:ascii="Times New Roman" w:hAnsi="Times New Roman" w:cs="Times New Roman" w:eastAsiaTheme="minorHAnsi"/>
          <w:b/>
          <w:sz w:val="24"/>
          <w:szCs w:val="24"/>
        </w:rPr>
        <w:t>i</w:t>
      </w:r>
      <w:r w:rsidRPr="00B65EB6">
        <w:rPr>
          <w:rFonts w:ascii="Times New Roman" w:hAnsi="Times New Roman" w:cs="Times New Roman" w:eastAsiaTheme="minorHAnsi"/>
          <w:b/>
          <w:sz w:val="24"/>
          <w:szCs w:val="24"/>
        </w:rPr>
        <w:t xml:space="preserve">ntend </w:t>
      </w:r>
      <w:r>
        <w:rPr>
          <w:rFonts w:ascii="Times New Roman" w:hAnsi="Times New Roman" w:cs="Times New Roman" w:eastAsiaTheme="minorHAnsi"/>
          <w:b/>
          <w:sz w:val="24"/>
          <w:szCs w:val="24"/>
        </w:rPr>
        <w:t>t</w:t>
      </w:r>
      <w:r w:rsidRPr="00B65EB6">
        <w:rPr>
          <w:rFonts w:ascii="Times New Roman" w:hAnsi="Times New Roman" w:cs="Times New Roman" w:eastAsiaTheme="minorHAnsi"/>
          <w:b/>
          <w:sz w:val="24"/>
          <w:szCs w:val="24"/>
        </w:rPr>
        <w:t xml:space="preserve">hat a </w:t>
      </w:r>
      <w:r>
        <w:rPr>
          <w:rFonts w:ascii="Times New Roman" w:hAnsi="Times New Roman" w:cs="Times New Roman" w:eastAsiaTheme="minorHAnsi"/>
          <w:b/>
          <w:sz w:val="24"/>
          <w:szCs w:val="24"/>
        </w:rPr>
        <w:t>d</w:t>
      </w:r>
      <w:r w:rsidRPr="00B65EB6">
        <w:rPr>
          <w:rFonts w:ascii="Times New Roman" w:hAnsi="Times New Roman" w:cs="Times New Roman" w:eastAsiaTheme="minorHAnsi"/>
          <w:b/>
          <w:sz w:val="24"/>
          <w:szCs w:val="24"/>
        </w:rPr>
        <w:t xml:space="preserve">rug </w:t>
      </w:r>
      <w:r>
        <w:rPr>
          <w:rFonts w:ascii="Times New Roman" w:hAnsi="Times New Roman" w:cs="Times New Roman" w:eastAsiaTheme="minorHAnsi"/>
          <w:b/>
          <w:sz w:val="24"/>
          <w:szCs w:val="24"/>
        </w:rPr>
        <w:t>d</w:t>
      </w:r>
      <w:r w:rsidRPr="00B65EB6">
        <w:rPr>
          <w:rFonts w:ascii="Times New Roman" w:hAnsi="Times New Roman" w:cs="Times New Roman" w:eastAsiaTheme="minorHAnsi"/>
          <w:b/>
          <w:sz w:val="24"/>
          <w:szCs w:val="24"/>
        </w:rPr>
        <w:t xml:space="preserve">eal </w:t>
      </w:r>
      <w:r>
        <w:rPr>
          <w:rFonts w:ascii="Times New Roman" w:hAnsi="Times New Roman" w:cs="Times New Roman" w:eastAsiaTheme="minorHAnsi"/>
          <w:b/>
          <w:sz w:val="24"/>
          <w:szCs w:val="24"/>
        </w:rPr>
        <w:t>r</w:t>
      </w:r>
      <w:r w:rsidRPr="00B65EB6">
        <w:rPr>
          <w:rFonts w:ascii="Times New Roman" w:hAnsi="Times New Roman" w:cs="Times New Roman" w:eastAsiaTheme="minorHAnsi"/>
          <w:b/>
          <w:sz w:val="24"/>
          <w:szCs w:val="24"/>
        </w:rPr>
        <w:t xml:space="preserve">esulting in </w:t>
      </w:r>
      <w:r>
        <w:rPr>
          <w:rFonts w:ascii="Times New Roman" w:hAnsi="Times New Roman" w:cs="Times New Roman" w:eastAsiaTheme="minorHAnsi"/>
          <w:b/>
          <w:sz w:val="24"/>
          <w:szCs w:val="24"/>
        </w:rPr>
        <w:t>a</w:t>
      </w:r>
      <w:r w:rsidRPr="00B65EB6">
        <w:rPr>
          <w:rFonts w:ascii="Times New Roman" w:hAnsi="Times New Roman" w:cs="Times New Roman" w:eastAsiaTheme="minorHAnsi"/>
          <w:b/>
          <w:sz w:val="24"/>
          <w:szCs w:val="24"/>
        </w:rPr>
        <w:t xml:space="preserve"> </w:t>
      </w:r>
      <w:r>
        <w:rPr>
          <w:rFonts w:ascii="Times New Roman" w:hAnsi="Times New Roman" w:cs="Times New Roman" w:eastAsiaTheme="minorHAnsi"/>
          <w:b/>
          <w:sz w:val="24"/>
          <w:szCs w:val="24"/>
        </w:rPr>
        <w:t>d</w:t>
      </w:r>
      <w:r w:rsidRPr="00B65EB6">
        <w:rPr>
          <w:rFonts w:ascii="Times New Roman" w:hAnsi="Times New Roman" w:cs="Times New Roman" w:eastAsiaTheme="minorHAnsi"/>
          <w:b/>
          <w:sz w:val="24"/>
          <w:szCs w:val="24"/>
        </w:rPr>
        <w:t xml:space="preserve">rug </w:t>
      </w:r>
      <w:r>
        <w:rPr>
          <w:rFonts w:ascii="Times New Roman" w:hAnsi="Times New Roman" w:cs="Times New Roman" w:eastAsiaTheme="minorHAnsi"/>
          <w:b/>
          <w:sz w:val="24"/>
          <w:szCs w:val="24"/>
        </w:rPr>
        <w:t>o</w:t>
      </w:r>
      <w:r w:rsidRPr="00B65EB6">
        <w:rPr>
          <w:rFonts w:ascii="Times New Roman" w:hAnsi="Times New Roman" w:cs="Times New Roman" w:eastAsiaTheme="minorHAnsi"/>
          <w:b/>
          <w:sz w:val="24"/>
          <w:szCs w:val="24"/>
        </w:rPr>
        <w:t xml:space="preserve">verdose </w:t>
      </w:r>
      <w:r>
        <w:rPr>
          <w:rFonts w:ascii="Times New Roman" w:hAnsi="Times New Roman" w:cs="Times New Roman" w:eastAsiaTheme="minorHAnsi"/>
          <w:b/>
          <w:sz w:val="24"/>
          <w:szCs w:val="24"/>
        </w:rPr>
        <w:t>c</w:t>
      </w:r>
      <w:r w:rsidRPr="00B65EB6">
        <w:rPr>
          <w:rFonts w:ascii="Times New Roman" w:hAnsi="Times New Roman" w:cs="Times New Roman" w:eastAsiaTheme="minorHAnsi"/>
          <w:b/>
          <w:sz w:val="24"/>
          <w:szCs w:val="24"/>
        </w:rPr>
        <w:t xml:space="preserve">onstitute </w:t>
      </w:r>
      <w:r>
        <w:rPr>
          <w:rFonts w:ascii="Times New Roman" w:hAnsi="Times New Roman" w:cs="Times New Roman" w:eastAsiaTheme="minorHAnsi"/>
          <w:b/>
          <w:sz w:val="24"/>
          <w:szCs w:val="24"/>
        </w:rPr>
        <w:t>f</w:t>
      </w:r>
      <w:r w:rsidRPr="00B65EB6">
        <w:rPr>
          <w:rFonts w:ascii="Times New Roman" w:hAnsi="Times New Roman" w:cs="Times New Roman" w:eastAsiaTheme="minorHAnsi"/>
          <w:b/>
          <w:sz w:val="24"/>
          <w:szCs w:val="24"/>
        </w:rPr>
        <w:t xml:space="preserve">elony </w:t>
      </w:r>
      <w:r>
        <w:rPr>
          <w:rFonts w:ascii="Times New Roman" w:hAnsi="Times New Roman" w:cs="Times New Roman" w:eastAsiaTheme="minorHAnsi"/>
          <w:b/>
          <w:sz w:val="24"/>
          <w:szCs w:val="24"/>
        </w:rPr>
        <w:t>m</w:t>
      </w:r>
      <w:r w:rsidRPr="00B65EB6">
        <w:rPr>
          <w:rFonts w:ascii="Times New Roman" w:hAnsi="Times New Roman" w:cs="Times New Roman" w:eastAsiaTheme="minorHAnsi"/>
          <w:b/>
          <w:sz w:val="24"/>
          <w:szCs w:val="24"/>
        </w:rPr>
        <w:t>urder</w:t>
      </w:r>
    </w:p>
    <w:p w:rsidRPr="00B65EB6" w:rsidR="00B65EB6" w:rsidP="00B65EB6" w:rsidRDefault="00B65EB6" w14:paraId="72223FB1" w14:textId="77777777">
      <w:pPr>
        <w:spacing w:after="160" w:line="259" w:lineRule="auto"/>
        <w:ind w:left="1080"/>
        <w:contextualSpacing/>
        <w:rPr>
          <w:rFonts w:ascii="Times New Roman" w:hAnsi="Times New Roman" w:cs="Times New Roman" w:eastAsiaTheme="minorHAnsi"/>
          <w:b/>
          <w:sz w:val="24"/>
          <w:szCs w:val="24"/>
        </w:rPr>
      </w:pPr>
    </w:p>
    <w:p w:rsidRPr="00B65EB6" w:rsidR="00B65EB6" w:rsidP="2BEC10EB" w:rsidRDefault="00B65EB6" w14:paraId="587621F2" w14:textId="4BE60277">
      <w:pPr>
        <w:spacing w:after="0" w:line="480" w:lineRule="auto"/>
        <w:ind w:firstLine="720"/>
        <w:rPr>
          <w:rFonts w:ascii="Times New Roman" w:hAnsi="Times New Roman" w:eastAsia="Calibri" w:cs="Times New Roman" w:eastAsiaTheme="minorAscii"/>
          <w:sz w:val="24"/>
          <w:szCs w:val="24"/>
        </w:rPr>
      </w:pPr>
      <w:r w:rsidRPr="2BEC10EB" w:rsidR="00B65EB6">
        <w:rPr>
          <w:rFonts w:ascii="Times New Roman" w:hAnsi="Times New Roman" w:eastAsia="Calibri" w:cs="Times New Roman" w:eastAsiaTheme="minorAscii"/>
          <w:sz w:val="24"/>
          <w:szCs w:val="24"/>
        </w:rPr>
        <w:t xml:space="preserve">Should the Court conclude that </w:t>
      </w:r>
      <w:r w:rsidRPr="2BEC10EB" w:rsidR="5CEE9F07">
        <w:rPr>
          <w:rFonts w:ascii="Times New Roman" w:hAnsi="Times New Roman" w:eastAsia="Calibri" w:cs="Times New Roman" w:eastAsiaTheme="minorAscii"/>
          <w:sz w:val="24"/>
          <w:szCs w:val="24"/>
        </w:rPr>
        <w:t>Husband</w:t>
      </w:r>
      <w:r w:rsidRPr="2BEC10EB" w:rsidR="00980482">
        <w:rPr>
          <w:rFonts w:ascii="Times New Roman" w:hAnsi="Times New Roman" w:eastAsia="Calibri" w:cs="Times New Roman" w:eastAsiaTheme="minorAscii"/>
          <w:sz w:val="24"/>
          <w:szCs w:val="24"/>
        </w:rPr>
        <w:t xml:space="preserve"> could have </w:t>
      </w:r>
      <w:r w:rsidRPr="2BEC10EB" w:rsidR="00B65EB6">
        <w:rPr>
          <w:rFonts w:ascii="Times New Roman" w:hAnsi="Times New Roman" w:eastAsia="Calibri" w:cs="Times New Roman" w:eastAsiaTheme="minorAscii"/>
          <w:sz w:val="24"/>
          <w:szCs w:val="24"/>
        </w:rPr>
        <w:t>committed dealing, the Information should still be dismissed because the Legislature did not intend that a drug deal resulting in an overdose death constitutes Felony Murder.  On March 22, 2018, the Indiana Legislature passed House Bill 1359 – Drug Dealing Resulting in Death.  As its title indicates, this new legislation holds drug dealers criminally responsible for the overdose death resulting from the delivery of controlled substances.  The creation of this new offense precludes application of the felony murder statute to the facts presented in this matter.  </w:t>
      </w:r>
      <w:r w:rsidRPr="2BEC10EB" w:rsidR="00B65EB6">
        <w:rPr>
          <w:rFonts w:eastAsia="Calibri" w:eastAsiaTheme="minorAscii"/>
          <w:sz w:val="22"/>
          <w:szCs w:val="22"/>
        </w:rPr>
        <w:t> </w:t>
      </w:r>
      <w:r w:rsidRPr="2BEC10EB" w:rsidR="00B65EB6">
        <w:rPr>
          <w:rFonts w:ascii="Times New Roman" w:hAnsi="Times New Roman" w:eastAsia="Calibri" w:cs="Times New Roman" w:eastAsiaTheme="minorAscii"/>
          <w:sz w:val="24"/>
          <w:szCs w:val="24"/>
        </w:rPr>
        <w:t>Additionally, it is illogical to construct from the facts presented in this case a murder charge based on the plain language of Indiana’s felony murder statute at Indiana Code § 35-42-1-1(3)(A).</w:t>
      </w:r>
    </w:p>
    <w:p w:rsidRPr="00B65EB6" w:rsidR="00B65EB6" w:rsidP="00B65EB6" w:rsidRDefault="00B65EB6" w14:paraId="47013221" w14:textId="77777777">
      <w:pPr>
        <w:numPr>
          <w:ilvl w:val="0"/>
          <w:numId w:val="6"/>
        </w:numPr>
        <w:spacing w:after="0" w:line="240" w:lineRule="auto"/>
        <w:contextualSpacing/>
        <w:rPr>
          <w:rFonts w:ascii="Times New Roman" w:hAnsi="Times New Roman" w:cs="Times New Roman" w:eastAsiaTheme="minorHAnsi"/>
          <w:b/>
          <w:sz w:val="24"/>
          <w:szCs w:val="24"/>
        </w:rPr>
      </w:pPr>
      <w:r w:rsidRPr="00B65EB6">
        <w:rPr>
          <w:rFonts w:ascii="Times New Roman" w:hAnsi="Times New Roman" w:cs="Times New Roman" w:eastAsiaTheme="minorHAnsi"/>
          <w:b/>
          <w:sz w:val="24"/>
          <w:szCs w:val="24"/>
        </w:rPr>
        <w:t xml:space="preserve">The Recent Addition of Crime of Dealing in a Controlled Substance Resulting in Death Precludes Application of Felony Murder Statute to This Matter </w:t>
      </w:r>
    </w:p>
    <w:p w:rsidRPr="00B65EB6" w:rsidR="00B65EB6" w:rsidP="00B65EB6" w:rsidRDefault="00B65EB6" w14:paraId="13ED0770" w14:textId="77777777">
      <w:pPr>
        <w:spacing w:after="0" w:line="240" w:lineRule="auto"/>
        <w:ind w:left="360"/>
        <w:rPr>
          <w:rFonts w:ascii="Times New Roman" w:hAnsi="Times New Roman" w:cs="Times New Roman" w:eastAsiaTheme="minorHAnsi"/>
          <w:b/>
          <w:sz w:val="24"/>
          <w:szCs w:val="24"/>
        </w:rPr>
      </w:pPr>
    </w:p>
    <w:p w:rsidRPr="00B65EB6" w:rsidR="00B65EB6" w:rsidP="00B65EB6" w:rsidRDefault="00B65EB6" w14:paraId="0743194D" w14:textId="77777777">
      <w:pPr>
        <w:spacing w:after="0" w:line="480" w:lineRule="auto"/>
        <w:ind w:firstLine="720"/>
        <w:rPr>
          <w:rFonts w:ascii="Times New Roman" w:hAnsi="Times New Roman" w:cs="Times New Roman" w:eastAsiaTheme="minorHAnsi"/>
          <w:sz w:val="24"/>
          <w:szCs w:val="24"/>
        </w:rPr>
      </w:pPr>
      <w:r w:rsidRPr="00B65EB6">
        <w:rPr>
          <w:rFonts w:ascii="Times New Roman" w:hAnsi="Times New Roman" w:cs="Times New Roman" w:eastAsiaTheme="minorHAnsi"/>
          <w:sz w:val="24"/>
          <w:szCs w:val="24"/>
        </w:rPr>
        <w:t xml:space="preserve">The Legislature’s recent creation of a new offense – Dealing in a Controlled Substance Resulting in Death – illustrates its intent that dealing resulting in an overdose is not to be punished as Felony Murder.  “The legislature is presumed to have existing statutes in mind when it adopts a new law.”  </w:t>
      </w:r>
      <w:r w:rsidRPr="00B65EB6">
        <w:rPr>
          <w:rFonts w:ascii="Times New Roman" w:hAnsi="Times New Roman" w:cs="Times New Roman" w:eastAsiaTheme="minorHAnsi"/>
          <w:sz w:val="24"/>
          <w:szCs w:val="24"/>
          <w:u w:val="single"/>
        </w:rPr>
        <w:t>Freeman v. State</w:t>
      </w:r>
      <w:r w:rsidRPr="00B65EB6">
        <w:rPr>
          <w:rFonts w:ascii="Times New Roman" w:hAnsi="Times New Roman" w:cs="Times New Roman" w:eastAsiaTheme="minorHAnsi"/>
          <w:sz w:val="24"/>
          <w:szCs w:val="24"/>
        </w:rPr>
        <w:t xml:space="preserve">, 658 N.E.2d 68, 69 (Ind. 1995). "A fundamental rule of statutory construction is that an amendment changing a prior statute indicates a legislative intention that the meaning of the statute has changed.”  </w:t>
      </w:r>
      <w:r w:rsidRPr="00B65EB6">
        <w:rPr>
          <w:rFonts w:ascii="Times New Roman" w:hAnsi="Times New Roman" w:cs="Times New Roman" w:eastAsiaTheme="minorHAnsi"/>
          <w:sz w:val="24"/>
          <w:szCs w:val="24"/>
          <w:u w:val="single"/>
        </w:rPr>
        <w:t>State v. Boles,</w:t>
      </w:r>
      <w:r w:rsidRPr="00B65EB6">
        <w:rPr>
          <w:rFonts w:ascii="Times New Roman" w:hAnsi="Times New Roman" w:cs="Times New Roman" w:eastAsiaTheme="minorHAnsi"/>
          <w:sz w:val="24"/>
          <w:szCs w:val="24"/>
        </w:rPr>
        <w:t xml:space="preserve"> 810 N.E.2d 1016, 1019 (Ind. 2004) (quoting </w:t>
      </w:r>
      <w:r w:rsidRPr="00B65EB6">
        <w:rPr>
          <w:rFonts w:ascii="Times New Roman" w:hAnsi="Times New Roman" w:cs="Times New Roman" w:eastAsiaTheme="minorHAnsi"/>
          <w:sz w:val="24"/>
          <w:szCs w:val="24"/>
          <w:u w:val="single"/>
        </w:rPr>
        <w:t>United Nat'l Ins. Co. v. DePrizio,</w:t>
      </w:r>
      <w:r w:rsidRPr="00B65EB6">
        <w:rPr>
          <w:rFonts w:ascii="Times New Roman" w:hAnsi="Times New Roman" w:cs="Times New Roman" w:eastAsiaTheme="minorHAnsi"/>
          <w:sz w:val="24"/>
          <w:szCs w:val="24"/>
        </w:rPr>
        <w:t xml:space="preserve"> 705 N.E.2d 455, 460 (Ind. 1999)).  Added as Indiana Code § 35-42-1-1.5 and effective July 1, 2018, the following is an offense: </w:t>
      </w:r>
    </w:p>
    <w:p w:rsidRPr="00B65EB6" w:rsidR="00B65EB6" w:rsidP="00B65EB6" w:rsidRDefault="00B65EB6" w14:paraId="342E48A2" w14:textId="77777777">
      <w:pPr>
        <w:spacing w:after="0" w:line="240" w:lineRule="auto"/>
        <w:ind w:left="720" w:right="720"/>
        <w:jc w:val="both"/>
        <w:textAlignment w:val="baseline"/>
        <w:rPr>
          <w:rFonts w:ascii="Times New Roman" w:hAnsi="Times New Roman" w:eastAsia="Times New Roman" w:cs="Times New Roman"/>
          <w:sz w:val="24"/>
          <w:szCs w:val="24"/>
        </w:rPr>
      </w:pPr>
      <w:r w:rsidRPr="00B65EB6">
        <w:rPr>
          <w:rFonts w:ascii="Times New Roman" w:hAnsi="Times New Roman" w:eastAsia="Times New Roman" w:cs="Times New Roman"/>
          <w:sz w:val="24"/>
          <w:szCs w:val="24"/>
        </w:rPr>
        <w:t>(a) A person who knowingly or intentionally manufactures or delivers a controlled substance or controlled substance analog, in violation of: </w:t>
      </w:r>
    </w:p>
    <w:p w:rsidRPr="00B65EB6" w:rsidR="00B65EB6" w:rsidP="00B65EB6" w:rsidRDefault="00B65EB6" w14:paraId="6EA54863" w14:textId="77777777">
      <w:pPr>
        <w:spacing w:after="0" w:line="240" w:lineRule="auto"/>
        <w:ind w:left="720" w:right="720" w:firstLine="720"/>
        <w:jc w:val="both"/>
        <w:textAlignment w:val="baseline"/>
        <w:rPr>
          <w:rFonts w:ascii="Times New Roman" w:hAnsi="Times New Roman" w:eastAsia="Times New Roman" w:cs="Times New Roman"/>
          <w:sz w:val="24"/>
          <w:szCs w:val="24"/>
        </w:rPr>
      </w:pPr>
      <w:r w:rsidRPr="00B65EB6">
        <w:rPr>
          <w:rFonts w:ascii="Times New Roman" w:hAnsi="Times New Roman" w:eastAsia="Times New Roman" w:cs="Times New Roman"/>
          <w:sz w:val="24"/>
          <w:szCs w:val="24"/>
        </w:rPr>
        <w:t>(1) IC 35-48-4-1 (dealing in cocaine or a narcotic drug); </w:t>
      </w:r>
    </w:p>
    <w:p w:rsidRPr="00B65EB6" w:rsidR="00B65EB6" w:rsidP="00B65EB6" w:rsidRDefault="00B65EB6" w14:paraId="55D7007D" w14:textId="77777777">
      <w:pPr>
        <w:spacing w:after="0" w:line="240" w:lineRule="auto"/>
        <w:ind w:left="720" w:right="720" w:firstLine="720"/>
        <w:jc w:val="both"/>
        <w:textAlignment w:val="baseline"/>
        <w:rPr>
          <w:rFonts w:ascii="Times New Roman" w:hAnsi="Times New Roman" w:eastAsia="Times New Roman" w:cs="Times New Roman"/>
          <w:sz w:val="24"/>
          <w:szCs w:val="24"/>
        </w:rPr>
      </w:pPr>
      <w:r w:rsidRPr="00B65EB6">
        <w:rPr>
          <w:rFonts w:ascii="Times New Roman" w:hAnsi="Times New Roman" w:eastAsia="Times New Roman" w:cs="Times New Roman"/>
          <w:sz w:val="24"/>
          <w:szCs w:val="24"/>
        </w:rPr>
        <w:t>(2) IC 35-48-4-1.1 (dealing in methamphetamine); </w:t>
      </w:r>
    </w:p>
    <w:p w:rsidRPr="00B65EB6" w:rsidR="00B65EB6" w:rsidP="00B65EB6" w:rsidRDefault="00B65EB6" w14:paraId="343AA56F" w14:textId="77777777">
      <w:pPr>
        <w:spacing w:after="0" w:line="240" w:lineRule="auto"/>
        <w:ind w:left="720" w:right="720" w:firstLine="720"/>
        <w:jc w:val="both"/>
        <w:textAlignment w:val="baseline"/>
        <w:rPr>
          <w:rFonts w:ascii="Times New Roman" w:hAnsi="Times New Roman" w:eastAsia="Times New Roman" w:cs="Times New Roman"/>
          <w:sz w:val="24"/>
          <w:szCs w:val="24"/>
        </w:rPr>
      </w:pPr>
      <w:r w:rsidRPr="00B65EB6">
        <w:rPr>
          <w:rFonts w:ascii="Times New Roman" w:hAnsi="Times New Roman" w:eastAsia="Times New Roman" w:cs="Times New Roman"/>
          <w:sz w:val="24"/>
          <w:szCs w:val="24"/>
        </w:rPr>
        <w:t>(3) IC 35-48-4-1.2 (manufacturing methamphetamine); or </w:t>
      </w:r>
    </w:p>
    <w:p w:rsidRPr="00B65EB6" w:rsidR="00B65EB6" w:rsidP="00B65EB6" w:rsidRDefault="00B65EB6" w14:paraId="48E96DFD" w14:textId="77777777">
      <w:pPr>
        <w:spacing w:after="0" w:line="240" w:lineRule="auto"/>
        <w:ind w:left="720" w:right="720" w:firstLine="720"/>
        <w:jc w:val="both"/>
        <w:textAlignment w:val="baseline"/>
        <w:rPr>
          <w:rFonts w:ascii="Times New Roman" w:hAnsi="Times New Roman" w:eastAsia="Times New Roman" w:cs="Times New Roman"/>
          <w:sz w:val="24"/>
          <w:szCs w:val="24"/>
        </w:rPr>
      </w:pPr>
      <w:r w:rsidRPr="00B65EB6">
        <w:rPr>
          <w:rFonts w:ascii="Times New Roman" w:hAnsi="Times New Roman" w:eastAsia="Times New Roman" w:cs="Times New Roman"/>
          <w:sz w:val="24"/>
          <w:szCs w:val="24"/>
        </w:rPr>
        <w:t>(4) IC 35-48-4-2 (</w:t>
      </w:r>
      <w:r w:rsidRPr="00B65EB6">
        <w:rPr>
          <w:rFonts w:ascii="Times New Roman" w:hAnsi="Times New Roman" w:eastAsia="Times New Roman" w:cs="Times New Roman"/>
          <w:bCs/>
          <w:sz w:val="24"/>
          <w:szCs w:val="24"/>
        </w:rPr>
        <w:t>dealing</w:t>
      </w:r>
      <w:r w:rsidRPr="00B65EB6">
        <w:rPr>
          <w:rFonts w:ascii="Times New Roman" w:hAnsi="Times New Roman" w:eastAsia="Times New Roman" w:cs="Times New Roman"/>
          <w:sz w:val="24"/>
          <w:szCs w:val="24"/>
        </w:rPr>
        <w:t xml:space="preserve"> in a schedule I, II, or III controlled substance); </w:t>
      </w:r>
    </w:p>
    <w:p w:rsidRPr="00B65EB6" w:rsidR="00B65EB6" w:rsidP="00B65EB6" w:rsidRDefault="00B65EB6" w14:paraId="3E2D5482" w14:textId="77777777">
      <w:pPr>
        <w:spacing w:after="0" w:line="240" w:lineRule="auto"/>
        <w:ind w:left="720" w:right="720"/>
        <w:jc w:val="both"/>
        <w:textAlignment w:val="baseline"/>
        <w:rPr>
          <w:rFonts w:ascii="Times New Roman" w:hAnsi="Times New Roman" w:eastAsia="Times New Roman" w:cs="Times New Roman"/>
          <w:sz w:val="24"/>
          <w:szCs w:val="24"/>
        </w:rPr>
      </w:pPr>
      <w:r w:rsidRPr="00B65EB6">
        <w:rPr>
          <w:rFonts w:ascii="Times New Roman" w:hAnsi="Times New Roman" w:eastAsia="Times New Roman" w:cs="Times New Roman"/>
          <w:sz w:val="24"/>
          <w:szCs w:val="24"/>
        </w:rPr>
        <w:t xml:space="preserve">that, when the controlled substance is used, injected, inhaled, absorbed, or ingested, </w:t>
      </w:r>
      <w:r w:rsidRPr="00B65EB6">
        <w:rPr>
          <w:rFonts w:ascii="Times New Roman" w:hAnsi="Times New Roman" w:eastAsia="Times New Roman" w:cs="Times New Roman"/>
          <w:bCs/>
          <w:sz w:val="24"/>
          <w:szCs w:val="24"/>
        </w:rPr>
        <w:t>results</w:t>
      </w:r>
      <w:r w:rsidRPr="00B65EB6">
        <w:rPr>
          <w:rFonts w:ascii="Times New Roman" w:hAnsi="Times New Roman" w:eastAsia="Times New Roman" w:cs="Times New Roman"/>
          <w:sz w:val="24"/>
          <w:szCs w:val="24"/>
        </w:rPr>
        <w:t xml:space="preserve"> in the </w:t>
      </w:r>
      <w:r w:rsidRPr="00B65EB6">
        <w:rPr>
          <w:rFonts w:ascii="Times New Roman" w:hAnsi="Times New Roman" w:eastAsia="Times New Roman" w:cs="Times New Roman"/>
          <w:bCs/>
          <w:sz w:val="24"/>
          <w:szCs w:val="24"/>
        </w:rPr>
        <w:t>death</w:t>
      </w:r>
      <w:r w:rsidRPr="00B65EB6">
        <w:rPr>
          <w:rFonts w:ascii="Times New Roman" w:hAnsi="Times New Roman" w:eastAsia="Times New Roman" w:cs="Times New Roman"/>
          <w:sz w:val="24"/>
          <w:szCs w:val="24"/>
        </w:rPr>
        <w:t xml:space="preserve"> of a human being who used the controlled substance, commits </w:t>
      </w:r>
      <w:r w:rsidRPr="00B65EB6">
        <w:rPr>
          <w:rFonts w:ascii="Times New Roman" w:hAnsi="Times New Roman" w:eastAsia="Times New Roman" w:cs="Times New Roman"/>
          <w:bCs/>
          <w:sz w:val="24"/>
          <w:szCs w:val="24"/>
        </w:rPr>
        <w:t>dealing</w:t>
      </w:r>
      <w:r w:rsidRPr="00B65EB6">
        <w:rPr>
          <w:rFonts w:ascii="Times New Roman" w:hAnsi="Times New Roman" w:eastAsia="Times New Roman" w:cs="Times New Roman"/>
          <w:sz w:val="24"/>
          <w:szCs w:val="24"/>
        </w:rPr>
        <w:t xml:space="preserve"> in a controlled substance </w:t>
      </w:r>
      <w:r w:rsidRPr="00B65EB6">
        <w:rPr>
          <w:rFonts w:ascii="Times New Roman" w:hAnsi="Times New Roman" w:eastAsia="Times New Roman" w:cs="Times New Roman"/>
          <w:bCs/>
          <w:sz w:val="24"/>
          <w:szCs w:val="24"/>
        </w:rPr>
        <w:t>resulting</w:t>
      </w:r>
      <w:r w:rsidRPr="00B65EB6">
        <w:rPr>
          <w:rFonts w:ascii="Times New Roman" w:hAnsi="Times New Roman" w:eastAsia="Times New Roman" w:cs="Times New Roman"/>
          <w:sz w:val="24"/>
          <w:szCs w:val="24"/>
        </w:rPr>
        <w:t xml:space="preserve"> in </w:t>
      </w:r>
      <w:r w:rsidRPr="00B65EB6">
        <w:rPr>
          <w:rFonts w:ascii="Times New Roman" w:hAnsi="Times New Roman" w:eastAsia="Times New Roman" w:cs="Times New Roman"/>
          <w:bCs/>
          <w:sz w:val="24"/>
          <w:szCs w:val="24"/>
        </w:rPr>
        <w:t>death</w:t>
      </w:r>
      <w:r w:rsidRPr="00B65EB6">
        <w:rPr>
          <w:rFonts w:ascii="Times New Roman" w:hAnsi="Times New Roman" w:eastAsia="Times New Roman" w:cs="Times New Roman"/>
          <w:sz w:val="24"/>
          <w:szCs w:val="24"/>
        </w:rPr>
        <w:t>, a Level 1 felony. </w:t>
      </w:r>
    </w:p>
    <w:p w:rsidRPr="00B65EB6" w:rsidR="00B65EB6" w:rsidP="00B65EB6" w:rsidRDefault="00B65EB6" w14:paraId="6C0FD1A5" w14:textId="77777777">
      <w:pPr>
        <w:spacing w:after="0" w:line="240" w:lineRule="auto"/>
        <w:ind w:left="720" w:right="720"/>
        <w:textAlignment w:val="baseline"/>
        <w:rPr>
          <w:rFonts w:ascii="Times New Roman" w:hAnsi="Times New Roman" w:eastAsia="Times New Roman" w:cs="Times New Roman"/>
          <w:sz w:val="24"/>
          <w:szCs w:val="24"/>
        </w:rPr>
      </w:pPr>
    </w:p>
    <w:p w:rsidR="00B65EB6" w:rsidP="00B65EB6" w:rsidRDefault="00B65EB6" w14:paraId="35EA9FA7" w14:textId="2B00223F">
      <w:pPr>
        <w:spacing w:after="0" w:line="240" w:lineRule="auto"/>
        <w:ind w:left="720" w:right="720"/>
        <w:textAlignment w:val="baseline"/>
        <w:rPr>
          <w:rFonts w:ascii="Times New Roman" w:hAnsi="Times New Roman" w:eastAsia="Times New Roman" w:cs="Times New Roman"/>
          <w:sz w:val="24"/>
          <w:szCs w:val="24"/>
        </w:rPr>
      </w:pPr>
      <w:r w:rsidRPr="00B65EB6">
        <w:rPr>
          <w:rFonts w:ascii="Times New Roman" w:hAnsi="Times New Roman" w:eastAsia="Times New Roman" w:cs="Times New Roman"/>
          <w:sz w:val="24"/>
          <w:szCs w:val="24"/>
        </w:rPr>
        <w:t xml:space="preserve">(b) A person who knowingly or intentionally manufactures or delivers a controlled substance, in violation of IC 35-48-4-3, that, when the controlled substance is used, injected, inhaled, absorbed, or ingested, </w:t>
      </w:r>
      <w:r w:rsidRPr="00B65EB6">
        <w:rPr>
          <w:rFonts w:ascii="Times New Roman" w:hAnsi="Times New Roman" w:eastAsia="Times New Roman" w:cs="Times New Roman"/>
          <w:bCs/>
          <w:sz w:val="24"/>
          <w:szCs w:val="24"/>
        </w:rPr>
        <w:t>results</w:t>
      </w:r>
      <w:r w:rsidRPr="00B65EB6">
        <w:rPr>
          <w:rFonts w:ascii="Times New Roman" w:hAnsi="Times New Roman" w:eastAsia="Times New Roman" w:cs="Times New Roman"/>
          <w:sz w:val="24"/>
          <w:szCs w:val="24"/>
        </w:rPr>
        <w:t xml:space="preserve"> in the </w:t>
      </w:r>
      <w:r w:rsidRPr="00B65EB6">
        <w:rPr>
          <w:rFonts w:ascii="Times New Roman" w:hAnsi="Times New Roman" w:eastAsia="Times New Roman" w:cs="Times New Roman"/>
          <w:bCs/>
          <w:sz w:val="24"/>
          <w:szCs w:val="24"/>
        </w:rPr>
        <w:t>death</w:t>
      </w:r>
      <w:r w:rsidRPr="00B65EB6">
        <w:rPr>
          <w:rFonts w:ascii="Times New Roman" w:hAnsi="Times New Roman" w:eastAsia="Times New Roman" w:cs="Times New Roman"/>
          <w:sz w:val="24"/>
          <w:szCs w:val="24"/>
        </w:rPr>
        <w:t xml:space="preserve"> of a human being who used the controlled substance, commits </w:t>
      </w:r>
      <w:r w:rsidRPr="00B65EB6">
        <w:rPr>
          <w:rFonts w:ascii="Times New Roman" w:hAnsi="Times New Roman" w:eastAsia="Times New Roman" w:cs="Times New Roman"/>
          <w:bCs/>
          <w:sz w:val="24"/>
          <w:szCs w:val="24"/>
        </w:rPr>
        <w:t>dealing</w:t>
      </w:r>
      <w:r w:rsidRPr="00B65EB6">
        <w:rPr>
          <w:rFonts w:ascii="Times New Roman" w:hAnsi="Times New Roman" w:eastAsia="Times New Roman" w:cs="Times New Roman"/>
          <w:sz w:val="24"/>
          <w:szCs w:val="24"/>
        </w:rPr>
        <w:t xml:space="preserve"> in a controlled substance </w:t>
      </w:r>
      <w:r w:rsidRPr="00B65EB6">
        <w:rPr>
          <w:rFonts w:ascii="Times New Roman" w:hAnsi="Times New Roman" w:eastAsia="Times New Roman" w:cs="Times New Roman"/>
          <w:bCs/>
          <w:sz w:val="24"/>
          <w:szCs w:val="24"/>
        </w:rPr>
        <w:t>resulting</w:t>
      </w:r>
      <w:r w:rsidRPr="00B65EB6">
        <w:rPr>
          <w:rFonts w:ascii="Times New Roman" w:hAnsi="Times New Roman" w:eastAsia="Times New Roman" w:cs="Times New Roman"/>
          <w:sz w:val="24"/>
          <w:szCs w:val="24"/>
        </w:rPr>
        <w:t xml:space="preserve"> in </w:t>
      </w:r>
      <w:r w:rsidRPr="00B65EB6">
        <w:rPr>
          <w:rFonts w:ascii="Times New Roman" w:hAnsi="Times New Roman" w:eastAsia="Times New Roman" w:cs="Times New Roman"/>
          <w:bCs/>
          <w:sz w:val="24"/>
          <w:szCs w:val="24"/>
        </w:rPr>
        <w:t>death</w:t>
      </w:r>
      <w:r w:rsidRPr="00B65EB6">
        <w:rPr>
          <w:rFonts w:ascii="Times New Roman" w:hAnsi="Times New Roman" w:eastAsia="Times New Roman" w:cs="Times New Roman"/>
          <w:sz w:val="24"/>
          <w:szCs w:val="24"/>
        </w:rPr>
        <w:t>, a Level 2 felony. </w:t>
      </w:r>
    </w:p>
    <w:p w:rsidRPr="00B65EB6" w:rsidR="00B65EB6" w:rsidP="00B65EB6" w:rsidRDefault="00B65EB6" w14:paraId="3F2E912B" w14:textId="77777777">
      <w:pPr>
        <w:spacing w:after="0" w:line="240" w:lineRule="auto"/>
        <w:ind w:left="720" w:right="720"/>
        <w:textAlignment w:val="baseline"/>
        <w:rPr>
          <w:rFonts w:ascii="Times New Roman" w:hAnsi="Times New Roman" w:eastAsia="Times New Roman" w:cs="Times New Roman"/>
          <w:sz w:val="24"/>
          <w:szCs w:val="24"/>
        </w:rPr>
      </w:pPr>
    </w:p>
    <w:p w:rsidRPr="00B65EB6" w:rsidR="00B65EB6" w:rsidP="00B65EB6" w:rsidRDefault="00B65EB6" w14:paraId="04FB9520" w14:textId="77777777">
      <w:pPr>
        <w:spacing w:after="0" w:line="240" w:lineRule="auto"/>
        <w:ind w:left="720" w:right="720"/>
        <w:textAlignment w:val="baseline"/>
        <w:rPr>
          <w:rFonts w:ascii="Times New Roman" w:hAnsi="Times New Roman" w:eastAsia="Times New Roman" w:cs="Times New Roman"/>
          <w:sz w:val="24"/>
          <w:szCs w:val="24"/>
        </w:rPr>
      </w:pPr>
      <w:r w:rsidRPr="00B65EB6">
        <w:rPr>
          <w:rFonts w:ascii="Times New Roman" w:hAnsi="Times New Roman" w:eastAsia="Times New Roman" w:cs="Times New Roman"/>
          <w:sz w:val="24"/>
          <w:szCs w:val="24"/>
        </w:rPr>
        <w:t xml:space="preserve">(c) A person who knowingly or intentionally manufactures or delivers a controlled substance, in violation of IC 35-48-4-4 or IC 35-48-4-10.5, that, when the controlled substance is used, injected, inhaled, absorbed, or ingested, </w:t>
      </w:r>
      <w:r w:rsidRPr="00B65EB6">
        <w:rPr>
          <w:rFonts w:ascii="Times New Roman" w:hAnsi="Times New Roman" w:eastAsia="Times New Roman" w:cs="Times New Roman"/>
          <w:bCs/>
          <w:sz w:val="24"/>
          <w:szCs w:val="24"/>
        </w:rPr>
        <w:t>results</w:t>
      </w:r>
      <w:r w:rsidRPr="00B65EB6">
        <w:rPr>
          <w:rFonts w:ascii="Times New Roman" w:hAnsi="Times New Roman" w:eastAsia="Times New Roman" w:cs="Times New Roman"/>
          <w:sz w:val="24"/>
          <w:szCs w:val="24"/>
        </w:rPr>
        <w:t xml:space="preserve"> in the </w:t>
      </w:r>
      <w:r w:rsidRPr="00B65EB6">
        <w:rPr>
          <w:rFonts w:ascii="Times New Roman" w:hAnsi="Times New Roman" w:eastAsia="Times New Roman" w:cs="Times New Roman"/>
          <w:bCs/>
          <w:sz w:val="24"/>
          <w:szCs w:val="24"/>
        </w:rPr>
        <w:t>death</w:t>
      </w:r>
      <w:r w:rsidRPr="00B65EB6">
        <w:rPr>
          <w:rFonts w:ascii="Times New Roman" w:hAnsi="Times New Roman" w:eastAsia="Times New Roman" w:cs="Times New Roman"/>
          <w:sz w:val="24"/>
          <w:szCs w:val="24"/>
        </w:rPr>
        <w:t xml:space="preserve"> of a human being who used the controlled substance, commits </w:t>
      </w:r>
      <w:r w:rsidRPr="00B65EB6">
        <w:rPr>
          <w:rFonts w:ascii="Times New Roman" w:hAnsi="Times New Roman" w:eastAsia="Times New Roman" w:cs="Times New Roman"/>
          <w:bCs/>
          <w:sz w:val="24"/>
          <w:szCs w:val="24"/>
        </w:rPr>
        <w:t>dealing</w:t>
      </w:r>
      <w:r w:rsidRPr="00B65EB6">
        <w:rPr>
          <w:rFonts w:ascii="Times New Roman" w:hAnsi="Times New Roman" w:eastAsia="Times New Roman" w:cs="Times New Roman"/>
          <w:sz w:val="24"/>
          <w:szCs w:val="24"/>
        </w:rPr>
        <w:t xml:space="preserve"> in a controlled substance </w:t>
      </w:r>
      <w:r w:rsidRPr="00B65EB6">
        <w:rPr>
          <w:rFonts w:ascii="Times New Roman" w:hAnsi="Times New Roman" w:eastAsia="Times New Roman" w:cs="Times New Roman"/>
          <w:bCs/>
          <w:sz w:val="24"/>
          <w:szCs w:val="24"/>
        </w:rPr>
        <w:t>resulting</w:t>
      </w:r>
      <w:r w:rsidRPr="00B65EB6">
        <w:rPr>
          <w:rFonts w:ascii="Times New Roman" w:hAnsi="Times New Roman" w:eastAsia="Times New Roman" w:cs="Times New Roman"/>
          <w:sz w:val="24"/>
          <w:szCs w:val="24"/>
        </w:rPr>
        <w:t xml:space="preserve"> in </w:t>
      </w:r>
      <w:r w:rsidRPr="00B65EB6">
        <w:rPr>
          <w:rFonts w:ascii="Times New Roman" w:hAnsi="Times New Roman" w:eastAsia="Times New Roman" w:cs="Times New Roman"/>
          <w:bCs/>
          <w:sz w:val="24"/>
          <w:szCs w:val="24"/>
        </w:rPr>
        <w:t>death</w:t>
      </w:r>
      <w:r w:rsidRPr="00B65EB6">
        <w:rPr>
          <w:rFonts w:ascii="Times New Roman" w:hAnsi="Times New Roman" w:eastAsia="Times New Roman" w:cs="Times New Roman"/>
          <w:sz w:val="24"/>
          <w:szCs w:val="24"/>
        </w:rPr>
        <w:t>, a Level 3 felony. </w:t>
      </w:r>
    </w:p>
    <w:p w:rsidR="00B65EB6" w:rsidP="00B65EB6" w:rsidRDefault="00B65EB6" w14:paraId="7C0D3F72" w14:textId="77777777">
      <w:pPr>
        <w:spacing w:after="0" w:line="240" w:lineRule="auto"/>
        <w:ind w:left="720" w:right="720"/>
        <w:textAlignment w:val="baseline"/>
        <w:rPr>
          <w:rFonts w:ascii="Times New Roman" w:hAnsi="Times New Roman" w:eastAsia="Times New Roman" w:cs="Times New Roman"/>
          <w:sz w:val="24"/>
          <w:szCs w:val="24"/>
        </w:rPr>
      </w:pPr>
    </w:p>
    <w:p w:rsidRPr="00B65EB6" w:rsidR="00B65EB6" w:rsidP="00B65EB6" w:rsidRDefault="00B65EB6" w14:paraId="42949CBB" w14:textId="788406FE">
      <w:pPr>
        <w:spacing w:after="0" w:line="240" w:lineRule="auto"/>
        <w:ind w:left="720" w:right="720"/>
        <w:textAlignment w:val="baseline"/>
        <w:rPr>
          <w:rFonts w:ascii="Times New Roman" w:hAnsi="Times New Roman" w:eastAsia="Times New Roman" w:cs="Times New Roman"/>
          <w:sz w:val="24"/>
          <w:szCs w:val="24"/>
        </w:rPr>
      </w:pPr>
      <w:r w:rsidRPr="00B65EB6">
        <w:rPr>
          <w:rFonts w:ascii="Times New Roman" w:hAnsi="Times New Roman" w:eastAsia="Times New Roman" w:cs="Times New Roman"/>
          <w:sz w:val="24"/>
          <w:szCs w:val="24"/>
        </w:rPr>
        <w:t>(d) It is not a defense to an offense described in this section that the human being died: </w:t>
      </w:r>
    </w:p>
    <w:p w:rsidRPr="00B65EB6" w:rsidR="00B65EB6" w:rsidP="00B65EB6" w:rsidRDefault="00B65EB6" w14:paraId="5A4D7CEF" w14:textId="77777777">
      <w:pPr>
        <w:spacing w:after="0" w:line="240" w:lineRule="auto"/>
        <w:ind w:left="1440" w:right="720"/>
        <w:textAlignment w:val="baseline"/>
        <w:rPr>
          <w:rFonts w:ascii="Times New Roman" w:hAnsi="Times New Roman" w:eastAsia="Times New Roman" w:cs="Times New Roman"/>
          <w:sz w:val="24"/>
          <w:szCs w:val="24"/>
        </w:rPr>
      </w:pPr>
      <w:r w:rsidRPr="00B65EB6">
        <w:rPr>
          <w:rFonts w:ascii="Times New Roman" w:hAnsi="Times New Roman" w:eastAsia="Times New Roman" w:cs="Times New Roman"/>
          <w:sz w:val="24"/>
          <w:szCs w:val="24"/>
        </w:rPr>
        <w:t>(1) after voluntarily using, injecting, inhaling, absorbing, or ingesting a controlled substance or controlled substance analog; or </w:t>
      </w:r>
    </w:p>
    <w:p w:rsidRPr="00B65EB6" w:rsidR="00B65EB6" w:rsidP="00B65EB6" w:rsidRDefault="00B65EB6" w14:paraId="69BED635" w14:textId="77777777">
      <w:pPr>
        <w:spacing w:after="0" w:line="240" w:lineRule="auto"/>
        <w:ind w:left="1440" w:right="720"/>
        <w:textAlignment w:val="baseline"/>
        <w:rPr>
          <w:rFonts w:ascii="Times New Roman" w:hAnsi="Times New Roman" w:eastAsia="Times New Roman" w:cs="Times New Roman"/>
          <w:sz w:val="24"/>
          <w:szCs w:val="24"/>
        </w:rPr>
      </w:pPr>
      <w:r w:rsidRPr="00B65EB6">
        <w:rPr>
          <w:rFonts w:ascii="Times New Roman" w:hAnsi="Times New Roman" w:eastAsia="Times New Roman" w:cs="Times New Roman"/>
          <w:sz w:val="24"/>
          <w:szCs w:val="24"/>
        </w:rPr>
        <w:t>(2) as a result of using the controlled substance or controlled substance analog in combination with alcohol or another controlled substance or with any other compound, mixture, diluent, or substance. </w:t>
      </w:r>
    </w:p>
    <w:p w:rsidRPr="00B65EB6" w:rsidR="00B65EB6" w:rsidP="00B65EB6" w:rsidRDefault="00B65EB6" w14:paraId="592C92FB" w14:textId="77777777">
      <w:pPr>
        <w:spacing w:after="0" w:line="240" w:lineRule="auto"/>
        <w:ind w:left="360"/>
        <w:rPr>
          <w:rFonts w:ascii="Times New Roman" w:hAnsi="Times New Roman" w:cs="Times New Roman" w:eastAsiaTheme="minorHAnsi"/>
          <w:b/>
          <w:sz w:val="24"/>
          <w:szCs w:val="24"/>
        </w:rPr>
      </w:pPr>
    </w:p>
    <w:p w:rsidR="00B65EB6" w:rsidP="00B65EB6" w:rsidRDefault="00B65EB6" w14:paraId="10EA1A04" w14:textId="77777777">
      <w:pPr>
        <w:spacing w:after="0" w:line="480" w:lineRule="auto"/>
        <w:textAlignment w:val="baseline"/>
        <w:rPr>
          <w:rFonts w:ascii="Times New Roman" w:hAnsi="Times New Roman" w:eastAsia="Times New Roman" w:cs="Times New Roman"/>
          <w:sz w:val="24"/>
          <w:szCs w:val="24"/>
        </w:rPr>
      </w:pPr>
      <w:r w:rsidRPr="00B65EB6">
        <w:rPr>
          <w:rFonts w:ascii="Times New Roman" w:hAnsi="Times New Roman" w:eastAsia="Times New Roman" w:cs="Times New Roman"/>
          <w:sz w:val="24"/>
          <w:szCs w:val="24"/>
        </w:rPr>
        <w:t>I.C. § 35-42-1-1.5.</w:t>
      </w:r>
    </w:p>
    <w:p w:rsidR="00F51D9D" w:rsidP="00F51D9D" w:rsidRDefault="00B65EB6" w14:paraId="59592D61" w14:textId="5413B5F3">
      <w:pPr>
        <w:spacing w:after="0" w:line="480" w:lineRule="auto"/>
        <w:ind w:firstLine="720"/>
        <w:textAlignment w:val="baseline"/>
        <w:rPr>
          <w:rFonts w:ascii="Times New Roman" w:hAnsi="Times New Roman" w:eastAsia="Times New Roman" w:cs="Times New Roman"/>
          <w:sz w:val="24"/>
          <w:szCs w:val="24"/>
        </w:rPr>
      </w:pPr>
      <w:r w:rsidRPr="00B65EB6">
        <w:rPr>
          <w:rFonts w:ascii="Times New Roman" w:hAnsi="Times New Roman" w:eastAsia="Times New Roman" w:cs="Times New Roman"/>
          <w:sz w:val="24"/>
          <w:szCs w:val="24"/>
        </w:rPr>
        <w:t xml:space="preserve">Because it is presumed that the </w:t>
      </w:r>
      <w:r w:rsidR="00980482">
        <w:rPr>
          <w:rFonts w:ascii="Times New Roman" w:hAnsi="Times New Roman" w:eastAsia="Times New Roman" w:cs="Times New Roman"/>
          <w:sz w:val="24"/>
          <w:szCs w:val="24"/>
        </w:rPr>
        <w:t>l</w:t>
      </w:r>
      <w:r w:rsidRPr="00B65EB6">
        <w:rPr>
          <w:rFonts w:ascii="Times New Roman" w:hAnsi="Times New Roman" w:eastAsia="Times New Roman" w:cs="Times New Roman"/>
          <w:sz w:val="24"/>
          <w:szCs w:val="24"/>
        </w:rPr>
        <w:t xml:space="preserve">egislature was aware of the felony murder statute, it is clear that the legislature did not intend for a dealer whose purchaser dies of an overdose to be charged with felony murder.  If such conduct fell within the confines of the felony murder statute, Indiana Code § 35-42-1-1.5 would </w:t>
      </w:r>
      <w:r>
        <w:rPr>
          <w:rFonts w:ascii="Times New Roman" w:hAnsi="Times New Roman" w:eastAsia="Times New Roman" w:cs="Times New Roman"/>
          <w:sz w:val="24"/>
          <w:szCs w:val="24"/>
        </w:rPr>
        <w:t>be redundant and unnecessary</w:t>
      </w:r>
      <w:r w:rsidRPr="00B65EB6">
        <w:rPr>
          <w:rFonts w:ascii="Times New Roman" w:hAnsi="Times New Roman" w:eastAsia="Times New Roman" w:cs="Times New Roman"/>
          <w:sz w:val="24"/>
          <w:szCs w:val="24"/>
        </w:rPr>
        <w:t xml:space="preserve">.  </w:t>
      </w:r>
    </w:p>
    <w:p w:rsidR="00980482" w:rsidP="00980482" w:rsidRDefault="00B65EB6" w14:paraId="149E8FE5" w14:textId="77777777">
      <w:pPr>
        <w:spacing w:after="0" w:line="480" w:lineRule="auto"/>
        <w:ind w:firstLine="72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Moreover, the passage of Ind. Code 35-42-1-1.5 illustrates the </w:t>
      </w:r>
      <w:r w:rsidR="008C716A">
        <w:rPr>
          <w:rFonts w:ascii="Times New Roman" w:hAnsi="Times New Roman" w:eastAsia="Times New Roman" w:cs="Times New Roman"/>
          <w:sz w:val="24"/>
          <w:szCs w:val="24"/>
        </w:rPr>
        <w:t>uniqueness of</w:t>
      </w:r>
      <w:r w:rsidRPr="00F51D9D">
        <w:rPr>
          <w:rFonts w:ascii="Times New Roman" w:hAnsi="Times New Roman" w:eastAsia="Times New Roman" w:cs="Times New Roman"/>
          <w:sz w:val="24"/>
          <w:szCs w:val="24"/>
          <w:u w:val="single"/>
        </w:rPr>
        <w:t xml:space="preserve"> Duncan v. State</w:t>
      </w:r>
      <w:r>
        <w:rPr>
          <w:rFonts w:ascii="Times New Roman" w:hAnsi="Times New Roman" w:eastAsia="Times New Roman" w:cs="Times New Roman"/>
          <w:sz w:val="24"/>
          <w:szCs w:val="24"/>
        </w:rPr>
        <w:t>,</w:t>
      </w:r>
      <w:r w:rsidR="002D1611">
        <w:rPr>
          <w:rFonts w:ascii="Times New Roman" w:hAnsi="Times New Roman" w:eastAsia="Times New Roman" w:cs="Times New Roman"/>
          <w:sz w:val="24"/>
          <w:szCs w:val="24"/>
        </w:rPr>
        <w:t xml:space="preserve"> 857 N.E.2d 955 (Ind. 2006), which is </w:t>
      </w:r>
      <w:r w:rsidR="008C716A">
        <w:rPr>
          <w:rFonts w:ascii="Times New Roman" w:hAnsi="Times New Roman" w:eastAsia="Times New Roman" w:cs="Times New Roman"/>
          <w:sz w:val="24"/>
          <w:szCs w:val="24"/>
        </w:rPr>
        <w:t xml:space="preserve">the only Indiana case upholding a conviction for felony murder based on an overdose death.  In </w:t>
      </w:r>
      <w:r w:rsidRPr="00980482" w:rsidR="008C716A">
        <w:rPr>
          <w:rFonts w:ascii="Times New Roman" w:hAnsi="Times New Roman" w:eastAsia="Times New Roman" w:cs="Times New Roman"/>
          <w:sz w:val="24"/>
          <w:szCs w:val="24"/>
          <w:u w:val="single"/>
        </w:rPr>
        <w:t>Duncan</w:t>
      </w:r>
      <w:r w:rsidRPr="00980482" w:rsidR="002D1611">
        <w:rPr>
          <w:rFonts w:ascii="Times New Roman" w:hAnsi="Times New Roman" w:eastAsia="Times New Roman" w:cs="Times New Roman"/>
          <w:sz w:val="24"/>
          <w:szCs w:val="24"/>
          <w:u w:val="single"/>
        </w:rPr>
        <w:t>,</w:t>
      </w:r>
      <w:r w:rsidR="002D1611">
        <w:rPr>
          <w:rFonts w:ascii="Times New Roman" w:hAnsi="Times New Roman" w:eastAsia="Times New Roman" w:cs="Times New Roman"/>
          <w:sz w:val="24"/>
          <w:szCs w:val="24"/>
        </w:rPr>
        <w:t xml:space="preserve"> </w:t>
      </w:r>
      <w:r w:rsidRPr="00B65EB6" w:rsidR="00E04F19">
        <w:rPr>
          <w:rFonts w:ascii="Times New Roman" w:hAnsi="Times New Roman" w:eastAsia="Times New Roman" w:cs="Times New Roman"/>
          <w:sz w:val="24"/>
          <w:szCs w:val="24"/>
        </w:rPr>
        <w:t xml:space="preserve">Defendant, Angela Duncan, was home alone with her two (2) grandchildren.  </w:t>
      </w:r>
      <w:r w:rsidRPr="00B65EB6" w:rsidR="00E04F19">
        <w:rPr>
          <w:rFonts w:ascii="Times New Roman" w:hAnsi="Times New Roman" w:eastAsia="Times New Roman" w:cs="Times New Roman"/>
          <w:sz w:val="24"/>
          <w:szCs w:val="24"/>
          <w:u w:val="single"/>
        </w:rPr>
        <w:t>Id.</w:t>
      </w:r>
      <w:r w:rsidRPr="00B65EB6" w:rsidR="00E04F19">
        <w:rPr>
          <w:rFonts w:ascii="Times New Roman" w:hAnsi="Times New Roman" w:eastAsia="Times New Roman" w:cs="Times New Roman"/>
          <w:sz w:val="24"/>
          <w:szCs w:val="24"/>
        </w:rPr>
        <w:t xml:space="preserve"> </w:t>
      </w:r>
      <w:r w:rsidR="002D1611">
        <w:rPr>
          <w:rFonts w:ascii="Times New Roman" w:hAnsi="Times New Roman" w:eastAsia="Times New Roman" w:cs="Times New Roman"/>
          <w:sz w:val="24"/>
          <w:szCs w:val="24"/>
        </w:rPr>
        <w:t>at 956.</w:t>
      </w:r>
      <w:r w:rsidRPr="00B65EB6" w:rsidR="00E04F19">
        <w:rPr>
          <w:rFonts w:ascii="Times New Roman" w:hAnsi="Times New Roman" w:eastAsia="Times New Roman" w:cs="Times New Roman"/>
          <w:sz w:val="24"/>
          <w:szCs w:val="24"/>
        </w:rPr>
        <w:t xml:space="preserve"> She gave her two-year old grandson one of her prescribed methadone pills.  </w:t>
      </w:r>
      <w:r w:rsidRPr="00B65EB6" w:rsidR="00E04F19">
        <w:rPr>
          <w:rFonts w:ascii="Times New Roman" w:hAnsi="Times New Roman" w:eastAsia="Times New Roman" w:cs="Times New Roman"/>
          <w:sz w:val="24"/>
          <w:szCs w:val="24"/>
          <w:u w:val="single"/>
        </w:rPr>
        <w:t>Id</w:t>
      </w:r>
      <w:r w:rsidRPr="00B65EB6" w:rsidR="00E04F19">
        <w:rPr>
          <w:rFonts w:ascii="Times New Roman" w:hAnsi="Times New Roman" w:eastAsia="Times New Roman" w:cs="Times New Roman"/>
          <w:i/>
          <w:sz w:val="24"/>
          <w:szCs w:val="24"/>
        </w:rPr>
        <w:t>.</w:t>
      </w:r>
      <w:r w:rsidRPr="00B65EB6" w:rsidR="00E04F19">
        <w:rPr>
          <w:rFonts w:ascii="Times New Roman" w:hAnsi="Times New Roman" w:eastAsia="Times New Roman" w:cs="Times New Roman"/>
          <w:sz w:val="24"/>
          <w:szCs w:val="24"/>
        </w:rPr>
        <w:t xml:space="preserve">  The child died the next day from methadone poisoning.  </w:t>
      </w:r>
      <w:r w:rsidRPr="00B65EB6" w:rsidR="00E04F19">
        <w:rPr>
          <w:rFonts w:ascii="Times New Roman" w:hAnsi="Times New Roman" w:eastAsia="Times New Roman" w:cs="Times New Roman"/>
          <w:sz w:val="24"/>
          <w:szCs w:val="24"/>
          <w:u w:val="single"/>
        </w:rPr>
        <w:t>Id</w:t>
      </w:r>
      <w:r w:rsidRPr="00B65EB6" w:rsidR="00E04F19">
        <w:rPr>
          <w:rFonts w:ascii="Times New Roman" w:hAnsi="Times New Roman" w:eastAsia="Times New Roman" w:cs="Times New Roman"/>
          <w:i/>
          <w:sz w:val="24"/>
          <w:szCs w:val="24"/>
        </w:rPr>
        <w:t>.</w:t>
      </w:r>
      <w:r w:rsidRPr="00B65EB6" w:rsidR="00E04F19">
        <w:rPr>
          <w:rFonts w:ascii="Times New Roman" w:hAnsi="Times New Roman" w:eastAsia="Times New Roman" w:cs="Times New Roman"/>
          <w:sz w:val="24"/>
          <w:szCs w:val="24"/>
        </w:rPr>
        <w:t xml:space="preserve">  Duncan was charged with multiple charges including felony murder. </w:t>
      </w:r>
      <w:r w:rsidR="00F51D9D">
        <w:rPr>
          <w:rFonts w:ascii="Times New Roman" w:hAnsi="Times New Roman" w:eastAsia="Times New Roman" w:cs="Times New Roman"/>
          <w:sz w:val="24"/>
          <w:szCs w:val="24"/>
        </w:rPr>
        <w:t xml:space="preserve"> </w:t>
      </w:r>
      <w:r w:rsidRPr="00B65EB6" w:rsidR="00E04F19">
        <w:rPr>
          <w:rFonts w:ascii="Times New Roman" w:hAnsi="Times New Roman" w:eastAsia="Times New Roman" w:cs="Times New Roman"/>
          <w:sz w:val="24"/>
          <w:szCs w:val="24"/>
          <w:u w:val="single"/>
        </w:rPr>
        <w:t>Id</w:t>
      </w:r>
      <w:r w:rsidRPr="00B65EB6" w:rsidR="00E04F19">
        <w:rPr>
          <w:rFonts w:ascii="Times New Roman" w:hAnsi="Times New Roman" w:eastAsia="Times New Roman" w:cs="Times New Roman"/>
          <w:i/>
          <w:sz w:val="24"/>
          <w:szCs w:val="24"/>
        </w:rPr>
        <w:t>.</w:t>
      </w:r>
      <w:r w:rsidRPr="00B65EB6" w:rsidR="00E04F19">
        <w:rPr>
          <w:rFonts w:ascii="Times New Roman" w:hAnsi="Times New Roman" w:eastAsia="Times New Roman" w:cs="Times New Roman"/>
          <w:sz w:val="24"/>
          <w:szCs w:val="24"/>
        </w:rPr>
        <w:t xml:space="preserve"> at 957.  She was found guilty of felony murder, class C felony reckless homicide, dealing in a controlled substance and neglect.  </w:t>
      </w:r>
      <w:r w:rsidRPr="00B65EB6" w:rsidR="00E04F19">
        <w:rPr>
          <w:rFonts w:ascii="Times New Roman" w:hAnsi="Times New Roman" w:eastAsia="Times New Roman" w:cs="Times New Roman"/>
          <w:sz w:val="24"/>
          <w:szCs w:val="24"/>
          <w:u w:val="single"/>
        </w:rPr>
        <w:t>Id.</w:t>
      </w:r>
      <w:r w:rsidRPr="00B65EB6" w:rsidR="00E04F19">
        <w:rPr>
          <w:rFonts w:ascii="Times New Roman" w:hAnsi="Times New Roman" w:eastAsia="Times New Roman" w:cs="Times New Roman"/>
          <w:i/>
          <w:sz w:val="24"/>
          <w:szCs w:val="24"/>
        </w:rPr>
        <w:t xml:space="preserve">  </w:t>
      </w:r>
      <w:r w:rsidRPr="00B65EB6" w:rsidR="00E04F19">
        <w:rPr>
          <w:rFonts w:ascii="Times New Roman" w:hAnsi="Times New Roman" w:eastAsia="Times New Roman" w:cs="Times New Roman"/>
          <w:sz w:val="24"/>
          <w:szCs w:val="24"/>
        </w:rPr>
        <w:t xml:space="preserve">Duncan appealed her conviction for felony murder. </w:t>
      </w:r>
    </w:p>
    <w:p w:rsidR="00910D64" w:rsidP="00980482" w:rsidRDefault="002D1611" w14:paraId="40F52034" w14:textId="65E17050">
      <w:pPr>
        <w:spacing w:after="0" w:line="480" w:lineRule="auto"/>
        <w:ind w:firstLine="72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Pr="00B65EB6" w:rsidR="00E04F19">
        <w:rPr>
          <w:rFonts w:ascii="Times New Roman" w:hAnsi="Times New Roman" w:eastAsia="Times New Roman" w:cs="Times New Roman"/>
          <w:sz w:val="24"/>
          <w:szCs w:val="24"/>
        </w:rPr>
        <w:t xml:space="preserve">lthough </w:t>
      </w:r>
      <w:r>
        <w:rPr>
          <w:rFonts w:ascii="Times New Roman" w:hAnsi="Times New Roman" w:eastAsia="Times New Roman" w:cs="Times New Roman"/>
          <w:sz w:val="24"/>
          <w:szCs w:val="24"/>
        </w:rPr>
        <w:t xml:space="preserve">the Indiana Supreme Court upheld the </w:t>
      </w:r>
      <w:r w:rsidRPr="00B65EB6" w:rsidR="00E04F19">
        <w:rPr>
          <w:rFonts w:ascii="Times New Roman" w:hAnsi="Times New Roman" w:eastAsia="Times New Roman" w:cs="Times New Roman"/>
          <w:sz w:val="24"/>
          <w:szCs w:val="24"/>
        </w:rPr>
        <w:t xml:space="preserve">application of the felony murder statute, </w:t>
      </w:r>
      <w:r w:rsidR="00910D64">
        <w:rPr>
          <w:rFonts w:ascii="Times New Roman" w:hAnsi="Times New Roman" w:eastAsia="Times New Roman" w:cs="Times New Roman"/>
          <w:sz w:val="24"/>
          <w:szCs w:val="24"/>
        </w:rPr>
        <w:t xml:space="preserve">the Court recognized </w:t>
      </w:r>
      <w:r w:rsidRPr="00B65EB6" w:rsidR="00E04F19">
        <w:rPr>
          <w:rFonts w:ascii="Times New Roman" w:hAnsi="Times New Roman" w:eastAsia="Times New Roman" w:cs="Times New Roman"/>
          <w:sz w:val="24"/>
          <w:szCs w:val="24"/>
        </w:rPr>
        <w:t xml:space="preserve">that the application of the felony murder statute to the facts presented was “unusual.” </w:t>
      </w:r>
      <w:r w:rsidRPr="00B65EB6" w:rsidR="00E04F19">
        <w:rPr>
          <w:rFonts w:ascii="Times New Roman" w:hAnsi="Times New Roman" w:eastAsia="Times New Roman" w:cs="Times New Roman"/>
          <w:sz w:val="24"/>
          <w:szCs w:val="24"/>
          <w:u w:val="single"/>
        </w:rPr>
        <w:t>Id</w:t>
      </w:r>
      <w:r w:rsidRPr="00B65EB6" w:rsidR="00E04F19">
        <w:rPr>
          <w:rFonts w:ascii="Times New Roman" w:hAnsi="Times New Roman" w:eastAsia="Times New Roman" w:cs="Times New Roman"/>
          <w:i/>
          <w:sz w:val="24"/>
          <w:szCs w:val="24"/>
        </w:rPr>
        <w:t xml:space="preserve">. </w:t>
      </w:r>
      <w:r w:rsidRPr="00B65EB6" w:rsidR="00E04F19">
        <w:rPr>
          <w:rFonts w:ascii="Times New Roman" w:hAnsi="Times New Roman" w:eastAsia="Times New Roman" w:cs="Times New Roman"/>
          <w:sz w:val="24"/>
          <w:szCs w:val="24"/>
        </w:rPr>
        <w:t xml:space="preserve">at 958.  More pointedly, the Court stated that although the defendant’s conduct in administering the methadone to her two year-old grandson satisfied the technical requirements of a dealing conviction, it “seem[ed] at the margins of the conduct targeted by the statute.”  </w:t>
      </w:r>
      <w:r w:rsidRPr="00B65EB6" w:rsidR="00E04F19">
        <w:rPr>
          <w:rFonts w:ascii="Times New Roman" w:hAnsi="Times New Roman" w:eastAsia="Times New Roman" w:cs="Times New Roman"/>
          <w:sz w:val="24"/>
          <w:szCs w:val="24"/>
          <w:u w:val="single"/>
        </w:rPr>
        <w:t>Id</w:t>
      </w:r>
      <w:r w:rsidRPr="00B65EB6" w:rsidR="00E04F19">
        <w:rPr>
          <w:rFonts w:ascii="Times New Roman" w:hAnsi="Times New Roman" w:eastAsia="Times New Roman" w:cs="Times New Roman"/>
          <w:sz w:val="24"/>
          <w:szCs w:val="24"/>
        </w:rPr>
        <w:t xml:space="preserve">. at 960. </w:t>
      </w:r>
    </w:p>
    <w:p w:rsidRPr="00B65EB6" w:rsidR="008C716A" w:rsidP="00910D64" w:rsidRDefault="00910D64" w14:paraId="020D3E5E" w14:textId="02AC9087">
      <w:pPr>
        <w:spacing w:after="0" w:line="480" w:lineRule="auto"/>
        <w:ind w:firstLine="36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Whereas </w:t>
      </w:r>
      <w:r w:rsidRPr="00B65EB6" w:rsidR="00E04F19">
        <w:rPr>
          <w:rFonts w:ascii="Times New Roman" w:hAnsi="Times New Roman" w:eastAsia="Times New Roman" w:cs="Times New Roman"/>
          <w:sz w:val="24"/>
          <w:szCs w:val="24"/>
        </w:rPr>
        <w:t xml:space="preserve">the victim in </w:t>
      </w:r>
      <w:r w:rsidRPr="00980482" w:rsidR="00E04F19">
        <w:rPr>
          <w:rFonts w:ascii="Times New Roman" w:hAnsi="Times New Roman" w:eastAsia="Times New Roman" w:cs="Times New Roman"/>
          <w:sz w:val="24"/>
          <w:szCs w:val="24"/>
          <w:u w:val="single"/>
        </w:rPr>
        <w:t>Duncan</w:t>
      </w:r>
      <w:r w:rsidRPr="00B65EB6" w:rsidR="00E04F19">
        <w:rPr>
          <w:rFonts w:ascii="Times New Roman" w:hAnsi="Times New Roman" w:eastAsia="Times New Roman" w:cs="Times New Roman"/>
          <w:i/>
          <w:sz w:val="24"/>
          <w:szCs w:val="24"/>
        </w:rPr>
        <w:t xml:space="preserve"> </w:t>
      </w:r>
      <w:r w:rsidRPr="00B65EB6" w:rsidR="00E04F19">
        <w:rPr>
          <w:rFonts w:ascii="Times New Roman" w:hAnsi="Times New Roman" w:eastAsia="Times New Roman" w:cs="Times New Roman"/>
          <w:sz w:val="24"/>
          <w:szCs w:val="24"/>
        </w:rPr>
        <w:t>was a two-year old who did not voluntarily elect or choose to ingest methadone</w:t>
      </w:r>
      <w:r w:rsidR="008C716A">
        <w:rPr>
          <w:rFonts w:ascii="Times New Roman" w:hAnsi="Times New Roman" w:eastAsia="Times New Roman" w:cs="Times New Roman"/>
          <w:sz w:val="24"/>
          <w:szCs w:val="24"/>
        </w:rPr>
        <w:t>, Ind. Code 35-42-1-1.5 contemplates overdo</w:t>
      </w:r>
      <w:r w:rsidR="002E151C">
        <w:rPr>
          <w:rFonts w:ascii="Times New Roman" w:hAnsi="Times New Roman" w:eastAsia="Times New Roman" w:cs="Times New Roman"/>
          <w:sz w:val="24"/>
          <w:szCs w:val="24"/>
        </w:rPr>
        <w:t>se</w:t>
      </w:r>
      <w:r w:rsidR="008C716A">
        <w:rPr>
          <w:rFonts w:ascii="Times New Roman" w:hAnsi="Times New Roman" w:eastAsia="Times New Roman" w:cs="Times New Roman"/>
          <w:sz w:val="24"/>
          <w:szCs w:val="24"/>
        </w:rPr>
        <w:t xml:space="preserve"> by adults, exercising their own free will.  Subsection (d) clarifies that it is not a defense that a human being voluntarily used the controlled substance or used it in combination with alcohol or other drugs.  </w:t>
      </w:r>
      <w:r w:rsidRPr="002E151C" w:rsidR="008C716A">
        <w:rPr>
          <w:rFonts w:ascii="Times New Roman" w:hAnsi="Times New Roman" w:eastAsia="Times New Roman" w:cs="Times New Roman"/>
          <w:sz w:val="24"/>
          <w:szCs w:val="24"/>
          <w:u w:val="single"/>
        </w:rPr>
        <w:t>Id.</w:t>
      </w:r>
      <w:r w:rsidR="008C716A">
        <w:rPr>
          <w:rFonts w:ascii="Times New Roman" w:hAnsi="Times New Roman" w:eastAsia="Times New Roman" w:cs="Times New Roman"/>
          <w:sz w:val="24"/>
          <w:szCs w:val="24"/>
        </w:rPr>
        <w:t xml:space="preserve">  Ind. Code 35-42-1-1.5 was intended to apply to a situation that felony </w:t>
      </w:r>
      <w:r w:rsidRPr="00910D64" w:rsidR="008C716A">
        <w:rPr>
          <w:rFonts w:ascii="Times New Roman" w:hAnsi="Times New Roman" w:eastAsia="Times New Roman" w:cs="Times New Roman"/>
          <w:sz w:val="24"/>
          <w:szCs w:val="24"/>
        </w:rPr>
        <w:t xml:space="preserve">murder does not, i.e., an adult who dies after choosing to use drugs and not a child who was given drugs.  </w:t>
      </w:r>
      <w:r w:rsidRPr="00910D64">
        <w:rPr>
          <w:rFonts w:ascii="Times New Roman" w:hAnsi="Times New Roman" w:cs="Times New Roman"/>
          <w:sz w:val="24"/>
          <w:szCs w:val="24"/>
        </w:rPr>
        <w:t xml:space="preserve">  Imposition of a felony murder charge on an adult who “administers” a controlled substance to a two year-old is far different from the typical drug transaction where both parties to the transaction have knowledge, choice and responsibility.</w:t>
      </w:r>
      <w:r>
        <w:t xml:space="preserve">  </w:t>
      </w:r>
    </w:p>
    <w:p w:rsidRPr="00B65EB6" w:rsidR="00B65EB6" w:rsidP="00B65EB6" w:rsidRDefault="00B65EB6" w14:paraId="314803D6" w14:textId="77777777">
      <w:pPr>
        <w:numPr>
          <w:ilvl w:val="0"/>
          <w:numId w:val="6"/>
        </w:numPr>
        <w:spacing w:after="0" w:line="240" w:lineRule="auto"/>
        <w:textAlignment w:val="baseline"/>
        <w:rPr>
          <w:rFonts w:ascii="Times New Roman" w:hAnsi="Times New Roman" w:eastAsia="Times New Roman" w:cs="Times New Roman"/>
          <w:b/>
          <w:sz w:val="24"/>
          <w:szCs w:val="24"/>
        </w:rPr>
      </w:pPr>
      <w:r w:rsidRPr="00B65EB6">
        <w:rPr>
          <w:rFonts w:ascii="Times New Roman" w:hAnsi="Times New Roman" w:eastAsia="Times New Roman" w:cs="Times New Roman"/>
          <w:b/>
          <w:sz w:val="24"/>
          <w:szCs w:val="24"/>
        </w:rPr>
        <w:t>Logical Application of Indiana’s Felony Murder Statute Precludes Felony Murder Charges Against a Drug Dealer as the Result of a Drug Overdose</w:t>
      </w:r>
    </w:p>
    <w:p w:rsidRPr="00B65EB6" w:rsidR="00B65EB6" w:rsidP="00B65EB6" w:rsidRDefault="00B65EB6" w14:paraId="32C7F000" w14:textId="77777777">
      <w:pPr>
        <w:spacing w:after="0" w:line="240" w:lineRule="auto"/>
        <w:ind w:firstLine="360"/>
        <w:textAlignment w:val="baseline"/>
        <w:rPr>
          <w:rFonts w:ascii="Times New Roman" w:hAnsi="Times New Roman" w:eastAsia="Times New Roman" w:cs="Times New Roman"/>
          <w:sz w:val="24"/>
          <w:szCs w:val="24"/>
        </w:rPr>
      </w:pPr>
    </w:p>
    <w:p w:rsidR="00B65EB6" w:rsidP="00B65EB6" w:rsidRDefault="00B65EB6" w14:paraId="65295173" w14:textId="19C92720">
      <w:pPr>
        <w:spacing w:after="0" w:line="480" w:lineRule="auto"/>
        <w:ind w:firstLine="720"/>
        <w:rPr>
          <w:rFonts w:ascii="Times New Roman" w:hAnsi="Times New Roman" w:cs="Times New Roman" w:eastAsiaTheme="minorHAnsi"/>
          <w:sz w:val="24"/>
          <w:szCs w:val="24"/>
        </w:rPr>
      </w:pPr>
      <w:r w:rsidRPr="00B65EB6">
        <w:rPr>
          <w:rFonts w:ascii="Times New Roman" w:hAnsi="Times New Roman" w:cs="Times New Roman" w:eastAsiaTheme="minorHAnsi"/>
          <w:sz w:val="24"/>
          <w:szCs w:val="24"/>
        </w:rPr>
        <w:t xml:space="preserve">Even before the passage of Indiana Code § 35-42-1-1.5, there was little notion that a drug dealer could be prosecuted for felony murder based on the overdose death of one of his or her customers.  First, </w:t>
      </w:r>
      <w:r w:rsidR="00980482">
        <w:rPr>
          <w:rFonts w:ascii="Times New Roman" w:hAnsi="Times New Roman" w:cs="Times New Roman" w:eastAsiaTheme="minorHAnsi"/>
          <w:sz w:val="24"/>
          <w:szCs w:val="24"/>
        </w:rPr>
        <w:t xml:space="preserve">as noted above, </w:t>
      </w:r>
      <w:r w:rsidRPr="00980482" w:rsidR="00980482">
        <w:rPr>
          <w:rFonts w:ascii="Times New Roman" w:hAnsi="Times New Roman" w:cs="Times New Roman" w:eastAsiaTheme="minorHAnsi"/>
          <w:sz w:val="24"/>
          <w:szCs w:val="24"/>
          <w:u w:val="single"/>
        </w:rPr>
        <w:t>Duncan</w:t>
      </w:r>
      <w:r w:rsidR="00980482">
        <w:rPr>
          <w:rFonts w:ascii="Times New Roman" w:hAnsi="Times New Roman" w:cs="Times New Roman" w:eastAsiaTheme="minorHAnsi"/>
          <w:sz w:val="24"/>
          <w:szCs w:val="24"/>
        </w:rPr>
        <w:t xml:space="preserve"> </w:t>
      </w:r>
      <w:r w:rsidRPr="00B65EB6">
        <w:rPr>
          <w:rFonts w:ascii="Times New Roman" w:hAnsi="Times New Roman" w:cs="Times New Roman" w:eastAsiaTheme="minorHAnsi"/>
          <w:sz w:val="24"/>
          <w:szCs w:val="24"/>
        </w:rPr>
        <w:t>is only one Indiana case upholding the application of the felony murder statute to an overdose situation</w:t>
      </w:r>
      <w:r w:rsidR="002E151C">
        <w:rPr>
          <w:rFonts w:ascii="Times New Roman" w:hAnsi="Times New Roman" w:cs="Times New Roman" w:eastAsiaTheme="minorHAnsi"/>
          <w:sz w:val="24"/>
          <w:szCs w:val="24"/>
        </w:rPr>
        <w:t>, and that involved the overdose of a two year-old child</w:t>
      </w:r>
      <w:r w:rsidRPr="00B65EB6">
        <w:rPr>
          <w:rFonts w:ascii="Times New Roman" w:hAnsi="Times New Roman" w:cs="Times New Roman" w:eastAsiaTheme="minorHAnsi"/>
          <w:sz w:val="24"/>
          <w:szCs w:val="24"/>
        </w:rPr>
        <w:t>.  The Ripley County Prosecutor, in filing these charges, admitted that this case was his first for a felony murder charge based on an overdose.</w:t>
      </w:r>
      <w:r w:rsidRPr="00B65EB6">
        <w:rPr>
          <w:rFonts w:ascii="Times New Roman" w:hAnsi="Times New Roman" w:cs="Times New Roman" w:eastAsiaTheme="minorHAnsi"/>
          <w:sz w:val="24"/>
          <w:szCs w:val="24"/>
          <w:vertAlign w:val="superscript"/>
        </w:rPr>
        <w:footnoteReference w:id="4"/>
      </w:r>
      <w:r w:rsidRPr="00B65EB6">
        <w:rPr>
          <w:rFonts w:ascii="Times New Roman" w:hAnsi="Times New Roman" w:cs="Times New Roman" w:eastAsiaTheme="minorHAnsi"/>
          <w:sz w:val="24"/>
          <w:szCs w:val="24"/>
        </w:rPr>
        <w:t xml:space="preserve">  He even suggested it might be the first in the </w:t>
      </w:r>
      <w:r w:rsidR="00980482">
        <w:rPr>
          <w:rFonts w:ascii="Times New Roman" w:hAnsi="Times New Roman" w:cs="Times New Roman" w:eastAsiaTheme="minorHAnsi"/>
          <w:sz w:val="24"/>
          <w:szCs w:val="24"/>
        </w:rPr>
        <w:t>S</w:t>
      </w:r>
      <w:r w:rsidRPr="00B65EB6">
        <w:rPr>
          <w:rFonts w:ascii="Times New Roman" w:hAnsi="Times New Roman" w:cs="Times New Roman" w:eastAsiaTheme="minorHAnsi"/>
          <w:sz w:val="24"/>
          <w:szCs w:val="24"/>
        </w:rPr>
        <w:t xml:space="preserve">tate of Indiana. Given the opioid epidemic and the number of overdose deaths it has caused, it is difficult to not envision a current flurry of felony murder cases if it was well-accepted that a drug dealer could be charged with Felony Murder following a drug overdose.      </w:t>
      </w:r>
    </w:p>
    <w:p w:rsidR="00B65EB6" w:rsidP="2BEC10EB" w:rsidRDefault="00B65EB6" w14:paraId="0AF26619" w14:textId="6ABF5EEA">
      <w:pPr>
        <w:spacing w:after="0" w:line="480" w:lineRule="auto"/>
        <w:ind w:firstLine="720"/>
        <w:rPr>
          <w:rFonts w:ascii="Times New Roman" w:hAnsi="Times New Roman" w:eastAsia="Calibri" w:cs="Times New Roman" w:eastAsiaTheme="minorAscii"/>
          <w:sz w:val="24"/>
          <w:szCs w:val="24"/>
        </w:rPr>
      </w:pPr>
      <w:r w:rsidRPr="2BEC10EB" w:rsidR="00B65EB6">
        <w:rPr>
          <w:rFonts w:ascii="Times New Roman" w:hAnsi="Times New Roman" w:eastAsia="Calibri" w:cs="Times New Roman" w:eastAsiaTheme="minorAscii"/>
          <w:sz w:val="24"/>
          <w:szCs w:val="24"/>
        </w:rPr>
        <w:t xml:space="preserve">To prevail on the pending charge, the State must show </w:t>
      </w:r>
      <w:r w:rsidRPr="2BEC10EB" w:rsidR="00980482">
        <w:rPr>
          <w:rFonts w:ascii="Times New Roman" w:hAnsi="Times New Roman" w:eastAsia="Calibri" w:cs="Times New Roman" w:eastAsiaTheme="minorAscii"/>
          <w:sz w:val="24"/>
          <w:szCs w:val="24"/>
        </w:rPr>
        <w:t xml:space="preserve">that </w:t>
      </w:r>
      <w:r w:rsidRPr="2BEC10EB" w:rsidR="5CEE9F07">
        <w:rPr>
          <w:rFonts w:ascii="Times New Roman" w:hAnsi="Times New Roman" w:eastAsia="Calibri" w:cs="Times New Roman" w:eastAsiaTheme="minorAscii"/>
          <w:sz w:val="24"/>
          <w:szCs w:val="24"/>
        </w:rPr>
        <w:t>Husband</w:t>
      </w:r>
      <w:r w:rsidRPr="2BEC10EB" w:rsidR="00B65EB6">
        <w:rPr>
          <w:rFonts w:ascii="Times New Roman" w:hAnsi="Times New Roman" w:eastAsia="Calibri" w:cs="Times New Roman" w:eastAsiaTheme="minorAscii"/>
          <w:sz w:val="24"/>
          <w:szCs w:val="24"/>
        </w:rPr>
        <w:t xml:space="preserve"> Walmsley killed another human being while committing or attempting to commit dealing a narcotic drug.  Ind. Code 35-42-1-1(3)(A).</w:t>
      </w:r>
      <w:r w:rsidRPr="2BEC10EB" w:rsidR="00B65EB6">
        <w:rPr>
          <w:rFonts w:ascii="Times New Roman" w:hAnsi="Times New Roman" w:eastAsia="Calibri" w:cs="Times New Roman" w:eastAsiaTheme="minorAscii"/>
          <w:sz w:val="24"/>
          <w:szCs w:val="24"/>
          <w:vertAlign w:val="superscript"/>
        </w:rPr>
        <w:t xml:space="preserve"> </w:t>
      </w:r>
      <w:r w:rsidRPr="2BEC10EB">
        <w:rPr>
          <w:rFonts w:ascii="Times New Roman" w:hAnsi="Times New Roman" w:eastAsia="Calibri" w:cs="Times New Roman" w:eastAsiaTheme="minorAscii"/>
          <w:sz w:val="24"/>
          <w:szCs w:val="24"/>
          <w:vertAlign w:val="superscript"/>
        </w:rPr>
        <w:footnoteReference w:id="5"/>
      </w:r>
      <w:r w:rsidRPr="2BEC10EB" w:rsidR="00B65EB6">
        <w:rPr>
          <w:rFonts w:ascii="Times New Roman" w:hAnsi="Times New Roman" w:eastAsia="Calibri" w:cs="Times New Roman" w:eastAsiaTheme="minorAscii"/>
          <w:sz w:val="24"/>
          <w:szCs w:val="24"/>
        </w:rPr>
        <w:t xml:space="preserve">  Although it is assumed that the legislature intends the plain and ordinary meaning of a word, </w:t>
      </w:r>
      <w:r w:rsidRPr="2BEC10EB" w:rsidR="002E151C">
        <w:rPr>
          <w:rFonts w:ascii="Times New Roman" w:hAnsi="Times New Roman" w:eastAsia="Calibri" w:cs="Times New Roman" w:eastAsiaTheme="minorAscii"/>
          <w:sz w:val="24"/>
          <w:szCs w:val="24"/>
        </w:rPr>
        <w:t>this meaning “</w:t>
      </w:r>
      <w:r w:rsidRPr="2BEC10EB" w:rsidR="00B65EB6">
        <w:rPr>
          <w:rFonts w:ascii="Times New Roman" w:hAnsi="Times New Roman" w:eastAsia="Calibri" w:cs="Times New Roman" w:eastAsiaTheme="minorAscii"/>
          <w:sz w:val="24"/>
          <w:szCs w:val="24"/>
        </w:rPr>
        <w:t xml:space="preserve">must be applied in conjunction with the basic principle that all statutes should be read where possible to give effect to the intent of the legislature.’”  </w:t>
      </w:r>
      <w:r w:rsidRPr="2BEC10EB" w:rsidR="00B65EB6">
        <w:rPr>
          <w:rFonts w:ascii="Times New Roman" w:hAnsi="Times New Roman" w:eastAsia="Calibri" w:cs="Times New Roman" w:eastAsiaTheme="minorAscii"/>
          <w:sz w:val="24"/>
          <w:szCs w:val="24"/>
          <w:u w:val="single"/>
        </w:rPr>
        <w:t>Hartman</w:t>
      </w:r>
      <w:r w:rsidRPr="2BEC10EB" w:rsidR="00B65EB6">
        <w:rPr>
          <w:rFonts w:ascii="Times New Roman" w:hAnsi="Times New Roman" w:eastAsia="Calibri" w:cs="Times New Roman" w:eastAsiaTheme="minorAscii"/>
          <w:sz w:val="24"/>
          <w:szCs w:val="24"/>
        </w:rPr>
        <w:t xml:space="preserve">, 602 N.E.2d </w:t>
      </w:r>
      <w:r w:rsidRPr="2BEC10EB" w:rsidR="002E151C">
        <w:rPr>
          <w:rFonts w:ascii="Times New Roman" w:hAnsi="Times New Roman" w:eastAsia="Calibri" w:cs="Times New Roman" w:eastAsiaTheme="minorAscii"/>
          <w:sz w:val="24"/>
          <w:szCs w:val="24"/>
        </w:rPr>
        <w:t>at</w:t>
      </w:r>
      <w:r w:rsidRPr="2BEC10EB" w:rsidR="00B65EB6">
        <w:rPr>
          <w:rFonts w:ascii="Times New Roman" w:hAnsi="Times New Roman" w:eastAsia="Calibri" w:cs="Times New Roman" w:eastAsiaTheme="minorAscii"/>
          <w:sz w:val="24"/>
          <w:szCs w:val="24"/>
        </w:rPr>
        <w:t xml:space="preserve"> 1013 (Ind. 1992). </w:t>
      </w:r>
      <w:r w:rsidRPr="2BEC10EB" w:rsidR="00980482">
        <w:rPr>
          <w:rFonts w:ascii="Times New Roman" w:hAnsi="Times New Roman" w:eastAsia="Calibri" w:cs="Times New Roman" w:eastAsiaTheme="minorAscii"/>
          <w:sz w:val="24"/>
          <w:szCs w:val="24"/>
        </w:rPr>
        <w:t xml:space="preserve"> The courts</w:t>
      </w:r>
      <w:r w:rsidRPr="2BEC10EB" w:rsidR="00B65EB6">
        <w:rPr>
          <w:rFonts w:ascii="Times New Roman" w:hAnsi="Times New Roman" w:eastAsia="Calibri" w:cs="Times New Roman" w:eastAsiaTheme="minorAscii"/>
          <w:sz w:val="24"/>
          <w:szCs w:val="24"/>
        </w:rPr>
        <w:t xml:space="preserve"> must also strictly construe penal statutes against the State to avoid enlarging them be</w:t>
      </w:r>
      <w:r w:rsidRPr="2BEC10EB" w:rsidR="002E151C">
        <w:rPr>
          <w:rFonts w:ascii="Times New Roman" w:hAnsi="Times New Roman" w:eastAsia="Calibri" w:cs="Times New Roman" w:eastAsiaTheme="minorAscii"/>
          <w:sz w:val="24"/>
          <w:szCs w:val="24"/>
        </w:rPr>
        <w:t>yond</w:t>
      </w:r>
      <w:r w:rsidRPr="2BEC10EB" w:rsidR="00B65EB6">
        <w:rPr>
          <w:rFonts w:ascii="Times New Roman" w:hAnsi="Times New Roman" w:eastAsia="Calibri" w:cs="Times New Roman" w:eastAsiaTheme="minorAscii"/>
          <w:sz w:val="24"/>
          <w:szCs w:val="24"/>
        </w:rPr>
        <w:t xml:space="preserve"> the fair meaning of the language used.”  </w:t>
      </w:r>
      <w:proofErr w:type="spellStart"/>
      <w:r w:rsidRPr="2BEC10EB" w:rsidR="00B65EB6">
        <w:rPr>
          <w:rFonts w:ascii="Times New Roman" w:hAnsi="Times New Roman" w:eastAsia="Calibri" w:cs="Times New Roman" w:eastAsiaTheme="minorAscii"/>
          <w:sz w:val="24"/>
          <w:szCs w:val="24"/>
          <w:u w:val="single"/>
        </w:rPr>
        <w:t>Hyche</w:t>
      </w:r>
      <w:proofErr w:type="spellEnd"/>
      <w:r w:rsidRPr="2BEC10EB" w:rsidR="00B65EB6">
        <w:rPr>
          <w:rFonts w:ascii="Times New Roman" w:hAnsi="Times New Roman" w:eastAsia="Calibri" w:cs="Times New Roman" w:eastAsiaTheme="minorAscii"/>
          <w:sz w:val="24"/>
          <w:szCs w:val="24"/>
        </w:rPr>
        <w:t xml:space="preserve">, 934 N.E.2d at 1179. </w:t>
      </w:r>
    </w:p>
    <w:p w:rsidRPr="00B65EB6" w:rsidR="00B65EB6" w:rsidP="00B65EB6" w:rsidRDefault="00B65EB6" w14:paraId="00FAFE3A" w14:textId="4831E664">
      <w:pPr>
        <w:spacing w:after="0" w:line="480" w:lineRule="auto"/>
        <w:ind w:firstLine="720"/>
        <w:rPr>
          <w:rFonts w:ascii="Times New Roman" w:hAnsi="Times New Roman" w:cs="Times New Roman" w:eastAsiaTheme="minorHAnsi"/>
          <w:sz w:val="24"/>
          <w:szCs w:val="24"/>
        </w:rPr>
      </w:pPr>
      <w:r w:rsidRPr="00B65EB6">
        <w:rPr>
          <w:rFonts w:ascii="Times New Roman" w:hAnsi="Times New Roman" w:cs="Times New Roman" w:eastAsiaTheme="minorHAnsi"/>
          <w:sz w:val="24"/>
          <w:szCs w:val="24"/>
        </w:rPr>
        <w:t xml:space="preserve">The most obvious application of the Felony Murder statute is to that of the “drug deal gone wrong.”  It is not likely that the </w:t>
      </w:r>
      <w:r w:rsidR="00980482">
        <w:rPr>
          <w:rFonts w:ascii="Times New Roman" w:hAnsi="Times New Roman" w:cs="Times New Roman" w:eastAsiaTheme="minorHAnsi"/>
          <w:sz w:val="24"/>
          <w:szCs w:val="24"/>
        </w:rPr>
        <w:t>l</w:t>
      </w:r>
      <w:r w:rsidRPr="00B65EB6">
        <w:rPr>
          <w:rFonts w:ascii="Times New Roman" w:hAnsi="Times New Roman" w:cs="Times New Roman" w:eastAsiaTheme="minorHAnsi"/>
          <w:sz w:val="24"/>
          <w:szCs w:val="24"/>
        </w:rPr>
        <w:t xml:space="preserve">egislature intended for its application to include an overdose.  This is illustrated by the plain language of the statute which states that it applies only to situations where a person is killed </w:t>
      </w:r>
      <w:r w:rsidRPr="00B65EB6">
        <w:rPr>
          <w:rFonts w:ascii="Times New Roman" w:hAnsi="Times New Roman" w:cs="Times New Roman" w:eastAsiaTheme="minorHAnsi"/>
          <w:i/>
          <w:sz w:val="24"/>
          <w:szCs w:val="24"/>
        </w:rPr>
        <w:t>during</w:t>
      </w:r>
      <w:r w:rsidRPr="00B65EB6">
        <w:rPr>
          <w:rFonts w:ascii="Times New Roman" w:hAnsi="Times New Roman" w:cs="Times New Roman" w:eastAsiaTheme="minorHAnsi"/>
          <w:sz w:val="24"/>
          <w:szCs w:val="24"/>
        </w:rPr>
        <w:t xml:space="preserve"> the commission of dealing not as the result of it.  One can envision the circumstances the </w:t>
      </w:r>
      <w:r w:rsidR="00980482">
        <w:rPr>
          <w:rFonts w:ascii="Times New Roman" w:hAnsi="Times New Roman" w:cs="Times New Roman" w:eastAsiaTheme="minorHAnsi"/>
          <w:sz w:val="24"/>
          <w:szCs w:val="24"/>
        </w:rPr>
        <w:t>l</w:t>
      </w:r>
      <w:r w:rsidRPr="00B65EB6">
        <w:rPr>
          <w:rFonts w:ascii="Times New Roman" w:hAnsi="Times New Roman" w:cs="Times New Roman" w:eastAsiaTheme="minorHAnsi"/>
          <w:sz w:val="24"/>
          <w:szCs w:val="24"/>
        </w:rPr>
        <w:t xml:space="preserve">egislature had in mind – like that presented in </w:t>
      </w:r>
      <w:r w:rsidRPr="00980482">
        <w:rPr>
          <w:rFonts w:ascii="Times New Roman" w:hAnsi="Times New Roman" w:cs="Times New Roman" w:eastAsiaTheme="minorHAnsi"/>
          <w:sz w:val="24"/>
          <w:szCs w:val="24"/>
          <w:u w:val="single"/>
        </w:rPr>
        <w:t>Hyche</w:t>
      </w:r>
      <w:r w:rsidRPr="00B65EB6">
        <w:rPr>
          <w:rFonts w:ascii="Times New Roman" w:hAnsi="Times New Roman" w:cs="Times New Roman" w:eastAsiaTheme="minorHAnsi"/>
          <w:sz w:val="24"/>
          <w:szCs w:val="24"/>
        </w:rPr>
        <w:t xml:space="preserve">, </w:t>
      </w:r>
      <w:r w:rsidRPr="002E151C">
        <w:rPr>
          <w:rFonts w:ascii="Times New Roman" w:hAnsi="Times New Roman" w:cs="Times New Roman" w:eastAsiaTheme="minorHAnsi"/>
          <w:i/>
          <w:sz w:val="24"/>
          <w:szCs w:val="24"/>
        </w:rPr>
        <w:t>supra</w:t>
      </w:r>
      <w:r w:rsidRPr="00B65EB6">
        <w:rPr>
          <w:rFonts w:ascii="Times New Roman" w:hAnsi="Times New Roman" w:cs="Times New Roman" w:eastAsiaTheme="minorHAnsi"/>
          <w:sz w:val="24"/>
          <w:szCs w:val="24"/>
        </w:rPr>
        <w:t xml:space="preserve"> -- and had the </w:t>
      </w:r>
      <w:r w:rsidR="00980482">
        <w:rPr>
          <w:rFonts w:ascii="Times New Roman" w:hAnsi="Times New Roman" w:cs="Times New Roman" w:eastAsiaTheme="minorHAnsi"/>
          <w:sz w:val="24"/>
          <w:szCs w:val="24"/>
        </w:rPr>
        <w:t>l</w:t>
      </w:r>
      <w:r w:rsidRPr="00B65EB6">
        <w:rPr>
          <w:rFonts w:ascii="Times New Roman" w:hAnsi="Times New Roman" w:cs="Times New Roman" w:eastAsiaTheme="minorHAnsi"/>
          <w:sz w:val="24"/>
          <w:szCs w:val="24"/>
        </w:rPr>
        <w:t>egislature intended for the statute to include conduct where the drugs themselves c</w:t>
      </w:r>
      <w:bookmarkStart w:name="_GoBack" w:id="2"/>
      <w:bookmarkEnd w:id="2"/>
      <w:r w:rsidRPr="00B65EB6">
        <w:rPr>
          <w:rFonts w:ascii="Times New Roman" w:hAnsi="Times New Roman" w:cs="Times New Roman" w:eastAsiaTheme="minorHAnsi"/>
          <w:sz w:val="24"/>
          <w:szCs w:val="24"/>
        </w:rPr>
        <w:t xml:space="preserve">aused the death, it would have been drafted to reflect that intent.  </w:t>
      </w:r>
    </w:p>
    <w:p w:rsidR="00910D64" w:rsidP="00910D64" w:rsidRDefault="00B65EB6" w14:paraId="47F96774" w14:textId="28A9ADD6">
      <w:pPr>
        <w:spacing w:after="0" w:line="480" w:lineRule="auto"/>
        <w:ind w:firstLine="720"/>
        <w:rPr>
          <w:rFonts w:ascii="Times New Roman" w:hAnsi="Times New Roman" w:cs="Times New Roman" w:eastAsiaTheme="minorHAnsi"/>
          <w:sz w:val="24"/>
          <w:szCs w:val="24"/>
        </w:rPr>
      </w:pPr>
      <w:r w:rsidRPr="00B65EB6">
        <w:rPr>
          <w:rFonts w:ascii="Times New Roman" w:hAnsi="Times New Roman" w:cs="Times New Roman" w:eastAsiaTheme="minorHAnsi"/>
          <w:sz w:val="24"/>
          <w:szCs w:val="24"/>
        </w:rPr>
        <w:t>The Felony Murder statute punishes the killing of another if the killing occurs during various criminal activities</w:t>
      </w:r>
      <w:r w:rsidR="002E151C">
        <w:rPr>
          <w:rFonts w:ascii="Times New Roman" w:hAnsi="Times New Roman" w:cs="Times New Roman" w:eastAsiaTheme="minorHAnsi"/>
          <w:sz w:val="24"/>
          <w:szCs w:val="24"/>
        </w:rPr>
        <w:t xml:space="preserve"> with which violence can be associated.</w:t>
      </w:r>
      <w:r w:rsidRPr="00B65EB6">
        <w:rPr>
          <w:rFonts w:ascii="Times New Roman" w:hAnsi="Times New Roman" w:cs="Times New Roman" w:eastAsiaTheme="minorHAnsi"/>
          <w:sz w:val="24"/>
          <w:szCs w:val="24"/>
        </w:rPr>
        <w:t xml:space="preserve">  Most of the criminal activities identified in the statute are violent crimes to the person such as robbery and rape</w:t>
      </w:r>
      <w:r w:rsidR="002E151C">
        <w:rPr>
          <w:rFonts w:ascii="Times New Roman" w:hAnsi="Times New Roman" w:cs="Times New Roman" w:eastAsiaTheme="minorHAnsi"/>
          <w:sz w:val="24"/>
          <w:szCs w:val="24"/>
        </w:rPr>
        <w:t>, however, these crimes themselves are not inherently likely to cause death</w:t>
      </w:r>
      <w:r w:rsidRPr="00B65EB6">
        <w:rPr>
          <w:rFonts w:ascii="Times New Roman" w:hAnsi="Times New Roman" w:cs="Times New Roman" w:eastAsiaTheme="minorHAnsi"/>
          <w:sz w:val="24"/>
          <w:szCs w:val="24"/>
        </w:rPr>
        <w:t>.</w:t>
      </w:r>
      <w:r w:rsidR="002E151C">
        <w:rPr>
          <w:rFonts w:ascii="Times New Roman" w:hAnsi="Times New Roman" w:cs="Times New Roman" w:eastAsiaTheme="minorHAnsi"/>
          <w:sz w:val="24"/>
          <w:szCs w:val="24"/>
        </w:rPr>
        <w:t xml:space="preserve">  A person only dies during the commission of one of these offenses if there is additional violence.</w:t>
      </w:r>
      <w:r w:rsidR="00793FCD">
        <w:rPr>
          <w:rFonts w:ascii="Times New Roman" w:hAnsi="Times New Roman" w:cs="Times New Roman" w:eastAsiaTheme="minorHAnsi"/>
          <w:sz w:val="24"/>
          <w:szCs w:val="24"/>
        </w:rPr>
        <w:t xml:space="preserve">  B</w:t>
      </w:r>
      <w:r w:rsidRPr="00B65EB6">
        <w:rPr>
          <w:rFonts w:ascii="Times New Roman" w:hAnsi="Times New Roman" w:cs="Times New Roman" w:eastAsiaTheme="minorHAnsi"/>
          <w:sz w:val="24"/>
          <w:szCs w:val="24"/>
        </w:rPr>
        <w:t>urglary</w:t>
      </w:r>
      <w:r w:rsidR="00793FCD">
        <w:rPr>
          <w:rFonts w:ascii="Times New Roman" w:hAnsi="Times New Roman" w:cs="Times New Roman" w:eastAsiaTheme="minorHAnsi"/>
          <w:sz w:val="24"/>
          <w:szCs w:val="24"/>
        </w:rPr>
        <w:t>, one of the enumerated offenses,</w:t>
      </w:r>
      <w:r w:rsidRPr="00B65EB6">
        <w:rPr>
          <w:rFonts w:ascii="Times New Roman" w:hAnsi="Times New Roman" w:cs="Times New Roman" w:eastAsiaTheme="minorHAnsi"/>
          <w:sz w:val="24"/>
          <w:szCs w:val="24"/>
        </w:rPr>
        <w:t xml:space="preserve"> does not necessarily lead to </w:t>
      </w:r>
      <w:r w:rsidR="00793FCD">
        <w:rPr>
          <w:rFonts w:ascii="Times New Roman" w:hAnsi="Times New Roman" w:cs="Times New Roman" w:eastAsiaTheme="minorHAnsi"/>
          <w:sz w:val="24"/>
          <w:szCs w:val="24"/>
        </w:rPr>
        <w:t>harm, injury or death</w:t>
      </w:r>
      <w:r w:rsidRPr="00B65EB6">
        <w:rPr>
          <w:rFonts w:ascii="Times New Roman" w:hAnsi="Times New Roman" w:cs="Times New Roman" w:eastAsiaTheme="minorHAnsi"/>
          <w:sz w:val="24"/>
          <w:szCs w:val="24"/>
        </w:rPr>
        <w:t xml:space="preserve">.  Burglary can occur when no one is home and thus, no one can be harmed. </w:t>
      </w:r>
      <w:r w:rsidR="00793FCD">
        <w:rPr>
          <w:rFonts w:ascii="Times New Roman" w:hAnsi="Times New Roman" w:cs="Times New Roman" w:eastAsiaTheme="minorHAnsi"/>
          <w:sz w:val="24"/>
          <w:szCs w:val="24"/>
        </w:rPr>
        <w:t xml:space="preserve"> Yet</w:t>
      </w:r>
      <w:r w:rsidRPr="00B65EB6">
        <w:rPr>
          <w:rFonts w:ascii="Times New Roman" w:hAnsi="Times New Roman" w:cs="Times New Roman" w:eastAsiaTheme="minorHAnsi"/>
          <w:sz w:val="24"/>
          <w:szCs w:val="24"/>
        </w:rPr>
        <w:t xml:space="preserve">, the </w:t>
      </w:r>
      <w:r w:rsidR="00793FCD">
        <w:rPr>
          <w:rFonts w:ascii="Times New Roman" w:hAnsi="Times New Roman" w:cs="Times New Roman" w:eastAsiaTheme="minorHAnsi"/>
          <w:sz w:val="24"/>
          <w:szCs w:val="24"/>
        </w:rPr>
        <w:t>l</w:t>
      </w:r>
      <w:r w:rsidRPr="00B65EB6">
        <w:rPr>
          <w:rFonts w:ascii="Times New Roman" w:hAnsi="Times New Roman" w:cs="Times New Roman" w:eastAsiaTheme="minorHAnsi"/>
          <w:sz w:val="24"/>
          <w:szCs w:val="24"/>
        </w:rPr>
        <w:t xml:space="preserve">egislature saw fit to include it among the felonies eligible for Felony Murder treatment because of the </w:t>
      </w:r>
      <w:r w:rsidRPr="00B65EB6">
        <w:rPr>
          <w:rFonts w:ascii="Times New Roman" w:hAnsi="Times New Roman" w:cs="Times New Roman" w:eastAsiaTheme="minorHAnsi"/>
          <w:i/>
          <w:sz w:val="24"/>
          <w:szCs w:val="24"/>
        </w:rPr>
        <w:t>possibility</w:t>
      </w:r>
      <w:r w:rsidRPr="00B65EB6">
        <w:rPr>
          <w:rFonts w:ascii="Times New Roman" w:hAnsi="Times New Roman" w:cs="Times New Roman" w:eastAsiaTheme="minorHAnsi"/>
          <w:sz w:val="24"/>
          <w:szCs w:val="24"/>
        </w:rPr>
        <w:t xml:space="preserve"> someone could be home and someone could be seriously harmed during the course of a burglary.  </w:t>
      </w:r>
    </w:p>
    <w:p w:rsidR="00910D64" w:rsidP="00910D64" w:rsidRDefault="00B65EB6" w14:paraId="29914164" w14:textId="351EFB2B">
      <w:pPr>
        <w:spacing w:after="0" w:line="480" w:lineRule="auto"/>
        <w:ind w:firstLine="720"/>
        <w:rPr>
          <w:rFonts w:ascii="Times New Roman" w:hAnsi="Times New Roman" w:cs="Times New Roman" w:eastAsiaTheme="minorHAnsi"/>
          <w:sz w:val="24"/>
          <w:szCs w:val="24"/>
        </w:rPr>
      </w:pPr>
      <w:r w:rsidRPr="00B65EB6">
        <w:rPr>
          <w:rFonts w:ascii="Times New Roman" w:hAnsi="Times New Roman" w:cs="Times New Roman" w:eastAsiaTheme="minorHAnsi"/>
          <w:sz w:val="24"/>
          <w:szCs w:val="24"/>
        </w:rPr>
        <w:t xml:space="preserve">Similarly, like burglary, drug dealing in and of itself is not an inherently violent crime.  Its inclusion in the felony murder statute is likely the </w:t>
      </w:r>
      <w:r w:rsidR="00793FCD">
        <w:rPr>
          <w:rFonts w:ascii="Times New Roman" w:hAnsi="Times New Roman" w:cs="Times New Roman" w:eastAsiaTheme="minorHAnsi"/>
          <w:sz w:val="24"/>
          <w:szCs w:val="24"/>
        </w:rPr>
        <w:t>l</w:t>
      </w:r>
      <w:r w:rsidRPr="00B65EB6">
        <w:rPr>
          <w:rFonts w:ascii="Times New Roman" w:hAnsi="Times New Roman" w:cs="Times New Roman" w:eastAsiaTheme="minorHAnsi"/>
          <w:sz w:val="24"/>
          <w:szCs w:val="24"/>
        </w:rPr>
        <w:t xml:space="preserve">egislature’s recognition that someone could be killed </w:t>
      </w:r>
      <w:r w:rsidRPr="00B65EB6">
        <w:rPr>
          <w:rFonts w:ascii="Times New Roman" w:hAnsi="Times New Roman" w:cs="Times New Roman" w:eastAsiaTheme="minorHAnsi"/>
          <w:i/>
          <w:sz w:val="24"/>
          <w:szCs w:val="24"/>
        </w:rPr>
        <w:t>during</w:t>
      </w:r>
      <w:r w:rsidRPr="00B65EB6">
        <w:rPr>
          <w:rFonts w:ascii="Times New Roman" w:hAnsi="Times New Roman" w:cs="Times New Roman" w:eastAsiaTheme="minorHAnsi"/>
          <w:sz w:val="24"/>
          <w:szCs w:val="24"/>
        </w:rPr>
        <w:t xml:space="preserve"> the drug dealing transaction</w:t>
      </w:r>
      <w:r w:rsidR="00793FCD">
        <w:rPr>
          <w:rFonts w:ascii="Times New Roman" w:hAnsi="Times New Roman" w:cs="Times New Roman" w:eastAsiaTheme="minorHAnsi"/>
          <w:sz w:val="24"/>
          <w:szCs w:val="24"/>
        </w:rPr>
        <w:t>.</w:t>
      </w:r>
      <w:r w:rsidRPr="00B65EB6">
        <w:rPr>
          <w:rFonts w:ascii="Times New Roman" w:hAnsi="Times New Roman" w:cs="Times New Roman" w:eastAsiaTheme="minorHAnsi"/>
          <w:sz w:val="24"/>
          <w:szCs w:val="24"/>
        </w:rPr>
        <w:t xml:space="preserve">  This illustrate</w:t>
      </w:r>
      <w:r w:rsidR="00793FCD">
        <w:rPr>
          <w:rFonts w:ascii="Times New Roman" w:hAnsi="Times New Roman" w:cs="Times New Roman" w:eastAsiaTheme="minorHAnsi"/>
          <w:sz w:val="24"/>
          <w:szCs w:val="24"/>
        </w:rPr>
        <w:t>s</w:t>
      </w:r>
      <w:r w:rsidRPr="00B65EB6">
        <w:rPr>
          <w:rFonts w:ascii="Times New Roman" w:hAnsi="Times New Roman" w:cs="Times New Roman" w:eastAsiaTheme="minorHAnsi"/>
          <w:sz w:val="24"/>
          <w:szCs w:val="24"/>
        </w:rPr>
        <w:t xml:space="preserve"> </w:t>
      </w:r>
      <w:r w:rsidR="00793FCD">
        <w:rPr>
          <w:rFonts w:ascii="Times New Roman" w:hAnsi="Times New Roman" w:cs="Times New Roman" w:eastAsiaTheme="minorHAnsi"/>
          <w:sz w:val="24"/>
          <w:szCs w:val="24"/>
        </w:rPr>
        <w:t xml:space="preserve">the unlikelihood that the legislature contemplated the application of felony murder to overdose situations because </w:t>
      </w:r>
      <w:r w:rsidRPr="00B65EB6">
        <w:rPr>
          <w:rFonts w:ascii="Times New Roman" w:hAnsi="Times New Roman" w:cs="Times New Roman" w:eastAsiaTheme="minorHAnsi"/>
          <w:sz w:val="24"/>
          <w:szCs w:val="24"/>
        </w:rPr>
        <w:t xml:space="preserve">the statute includes dealing in mild, less addictive, less dangerous controlled substances such as Schedule V controlled substances.  Inclusion of these lower level </w:t>
      </w:r>
      <w:r w:rsidR="00793FCD">
        <w:rPr>
          <w:rFonts w:ascii="Times New Roman" w:hAnsi="Times New Roman" w:cs="Times New Roman" w:eastAsiaTheme="minorHAnsi"/>
          <w:sz w:val="24"/>
          <w:szCs w:val="24"/>
        </w:rPr>
        <w:t>drug dealing offenses</w:t>
      </w:r>
      <w:r w:rsidRPr="00B65EB6">
        <w:rPr>
          <w:rFonts w:ascii="Times New Roman" w:hAnsi="Times New Roman" w:cs="Times New Roman" w:eastAsiaTheme="minorHAnsi"/>
          <w:sz w:val="24"/>
          <w:szCs w:val="24"/>
        </w:rPr>
        <w:t xml:space="preserve"> indicates the concern was not the potential overdose death of a user; rarely does an individual overdose on a Schedule V controlled substance.  Rather, the concern of the </w:t>
      </w:r>
      <w:r w:rsidR="00793FCD">
        <w:rPr>
          <w:rFonts w:ascii="Times New Roman" w:hAnsi="Times New Roman" w:cs="Times New Roman" w:eastAsiaTheme="minorHAnsi"/>
          <w:sz w:val="24"/>
          <w:szCs w:val="24"/>
        </w:rPr>
        <w:t>l</w:t>
      </w:r>
      <w:r w:rsidRPr="00B65EB6">
        <w:rPr>
          <w:rFonts w:ascii="Times New Roman" w:hAnsi="Times New Roman" w:cs="Times New Roman" w:eastAsiaTheme="minorHAnsi"/>
          <w:sz w:val="24"/>
          <w:szCs w:val="24"/>
        </w:rPr>
        <w:t xml:space="preserve">egislature in identifying dealing felonies to include in the Felony Murder statute was that a drug transaction, no matter how mild or lethal the drug, has the potential to result in violence and thus, death.  If the </w:t>
      </w:r>
      <w:r w:rsidR="00793FCD">
        <w:rPr>
          <w:rFonts w:ascii="Times New Roman" w:hAnsi="Times New Roman" w:cs="Times New Roman" w:eastAsiaTheme="minorHAnsi"/>
          <w:sz w:val="24"/>
          <w:szCs w:val="24"/>
        </w:rPr>
        <w:t>l</w:t>
      </w:r>
      <w:r w:rsidRPr="00B65EB6">
        <w:rPr>
          <w:rFonts w:ascii="Times New Roman" w:hAnsi="Times New Roman" w:cs="Times New Roman" w:eastAsiaTheme="minorHAnsi"/>
          <w:sz w:val="24"/>
          <w:szCs w:val="24"/>
        </w:rPr>
        <w:t xml:space="preserve">egislature intended its felony murder statute to be applied to an overdose situation, it would have only included crimes of dealing involving only those drugs most likely to cause an overdose situation, i.e. heroin. </w:t>
      </w:r>
    </w:p>
    <w:p w:rsidR="00910D64" w:rsidP="00910D64" w:rsidRDefault="00910D64" w14:paraId="486E5BD0" w14:textId="77777777">
      <w:pPr>
        <w:spacing w:after="0" w:line="480" w:lineRule="auto"/>
        <w:ind w:firstLine="720"/>
        <w:rPr>
          <w:rFonts w:ascii="Times New Roman" w:hAnsi="Times New Roman" w:cs="Times New Roman" w:eastAsiaTheme="minorHAnsi"/>
          <w:sz w:val="24"/>
          <w:szCs w:val="24"/>
        </w:rPr>
      </w:pPr>
      <w:r>
        <w:rPr>
          <w:rFonts w:ascii="Times New Roman" w:hAnsi="Times New Roman" w:eastAsia="Times New Roman" w:cs="Times New Roman"/>
          <w:sz w:val="24"/>
          <w:szCs w:val="24"/>
        </w:rPr>
        <w:t>In addition</w:t>
      </w:r>
      <w:r w:rsidRPr="00B65EB6" w:rsidR="00B65EB6">
        <w:rPr>
          <w:rFonts w:ascii="Times New Roman" w:hAnsi="Times New Roman" w:eastAsia="Times New Roman" w:cs="Times New Roman"/>
          <w:sz w:val="24"/>
          <w:szCs w:val="24"/>
        </w:rPr>
        <w:t xml:space="preserve">, </w:t>
      </w:r>
      <w:r w:rsidRPr="00B65EB6" w:rsidR="00B65EB6">
        <w:rPr>
          <w:rFonts w:ascii="Times New Roman" w:hAnsi="Times New Roman" w:eastAsia="Times New Roman" w:cs="Times New Roman"/>
          <w:sz w:val="24"/>
          <w:szCs w:val="24"/>
          <w:u w:val="single"/>
        </w:rPr>
        <w:t>Duncan</w:t>
      </w:r>
      <w:r>
        <w:rPr>
          <w:rFonts w:ascii="Times New Roman" w:hAnsi="Times New Roman" w:eastAsia="Times New Roman" w:cs="Times New Roman"/>
          <w:i/>
          <w:sz w:val="24"/>
          <w:szCs w:val="24"/>
        </w:rPr>
        <w:t>, supra,</w:t>
      </w:r>
      <w:r w:rsidRPr="00B65EB6" w:rsidR="00B65EB6">
        <w:rPr>
          <w:rFonts w:ascii="Times New Roman" w:hAnsi="Times New Roman" w:eastAsia="Times New Roman" w:cs="Times New Roman"/>
          <w:sz w:val="24"/>
          <w:szCs w:val="24"/>
        </w:rPr>
        <w:t xml:space="preserve"> cannot be viewed as authority for the proposition that the felony murder statute can be applied to an overdose situation.  </w:t>
      </w:r>
      <w:r w:rsidRPr="00B65EB6" w:rsidR="00B65EB6">
        <w:rPr>
          <w:rFonts w:ascii="Times New Roman" w:hAnsi="Times New Roman" w:eastAsia="Times New Roman" w:cs="Times New Roman"/>
          <w:sz w:val="24"/>
          <w:szCs w:val="24"/>
          <w:u w:val="single"/>
        </w:rPr>
        <w:t>Duncan</w:t>
      </w:r>
      <w:r w:rsidRPr="00B65EB6" w:rsidR="00B65EB6">
        <w:rPr>
          <w:rFonts w:ascii="Times New Roman" w:hAnsi="Times New Roman" w:eastAsia="Times New Roman" w:cs="Times New Roman"/>
          <w:i/>
          <w:sz w:val="24"/>
          <w:szCs w:val="24"/>
        </w:rPr>
        <w:t xml:space="preserve"> </w:t>
      </w:r>
      <w:r w:rsidRPr="00B65EB6" w:rsidR="00B65EB6">
        <w:rPr>
          <w:rFonts w:ascii="Times New Roman" w:hAnsi="Times New Roman" w:eastAsia="Times New Roman" w:cs="Times New Roman"/>
          <w:sz w:val="24"/>
          <w:szCs w:val="24"/>
        </w:rPr>
        <w:t xml:space="preserve">was decided in 2006.  If </w:t>
      </w:r>
      <w:r w:rsidRPr="00B65EB6" w:rsidR="00B65EB6">
        <w:rPr>
          <w:rFonts w:ascii="Times New Roman" w:hAnsi="Times New Roman" w:eastAsia="Times New Roman" w:cs="Times New Roman"/>
          <w:sz w:val="24"/>
          <w:szCs w:val="24"/>
          <w:u w:val="single"/>
        </w:rPr>
        <w:t>Duncan</w:t>
      </w:r>
      <w:r w:rsidRPr="00B65EB6" w:rsidR="00B65EB6">
        <w:rPr>
          <w:rFonts w:ascii="Times New Roman" w:hAnsi="Times New Roman" w:eastAsia="Times New Roman" w:cs="Times New Roman"/>
          <w:i/>
          <w:sz w:val="24"/>
          <w:szCs w:val="24"/>
        </w:rPr>
        <w:t xml:space="preserve"> </w:t>
      </w:r>
      <w:r w:rsidRPr="00B65EB6" w:rsidR="00B65EB6">
        <w:rPr>
          <w:rFonts w:ascii="Times New Roman" w:hAnsi="Times New Roman" w:eastAsia="Times New Roman" w:cs="Times New Roman"/>
          <w:sz w:val="24"/>
          <w:szCs w:val="24"/>
        </w:rPr>
        <w:t xml:space="preserve">was intended to give the green light to felony murder charges for drug dealers, Ripley County would not be the first to have filed such a case in 2018.  Although, Indiana is squarely in the opioid crisis, drug overdose deaths are not a new phenomenon.  Drug overdose deaths pre-exist the current crisis.  If anyone accepted that </w:t>
      </w:r>
      <w:r w:rsidRPr="00B65EB6" w:rsidR="00B65EB6">
        <w:rPr>
          <w:rFonts w:ascii="Times New Roman" w:hAnsi="Times New Roman" w:eastAsia="Times New Roman" w:cs="Times New Roman"/>
          <w:i/>
          <w:sz w:val="24"/>
          <w:szCs w:val="24"/>
        </w:rPr>
        <w:t>Duncan</w:t>
      </w:r>
      <w:r w:rsidRPr="00B65EB6" w:rsidR="00B65EB6">
        <w:rPr>
          <w:rFonts w:ascii="Times New Roman" w:hAnsi="Times New Roman" w:eastAsia="Times New Roman" w:cs="Times New Roman"/>
          <w:sz w:val="24"/>
          <w:szCs w:val="24"/>
        </w:rPr>
        <w:t xml:space="preserve"> sanctioned felony murder charges against the drug dealer who delivered the deadly product, it is difficult to believe no prosecutor would have acted before now.   </w:t>
      </w:r>
    </w:p>
    <w:p w:rsidR="00B65EB6" w:rsidP="00910D64" w:rsidRDefault="00B65EB6" w14:paraId="3027C86C" w14:textId="0A52DC9C">
      <w:pPr>
        <w:spacing w:after="0" w:line="480" w:lineRule="auto"/>
        <w:ind w:firstLine="720"/>
        <w:rPr>
          <w:rFonts w:ascii="Times New Roman" w:hAnsi="Times New Roman" w:eastAsia="Times New Roman" w:cs="Times New Roman"/>
          <w:sz w:val="24"/>
          <w:szCs w:val="24"/>
        </w:rPr>
      </w:pPr>
      <w:r w:rsidRPr="00B65EB6">
        <w:rPr>
          <w:rFonts w:ascii="Times New Roman" w:hAnsi="Times New Roman" w:eastAsia="Times New Roman" w:cs="Times New Roman"/>
          <w:sz w:val="24"/>
          <w:szCs w:val="24"/>
        </w:rPr>
        <w:t>The purpose behind the felony murder statute was not to punish</w:t>
      </w:r>
      <w:r w:rsidR="00793FCD">
        <w:rPr>
          <w:rFonts w:ascii="Times New Roman" w:hAnsi="Times New Roman" w:eastAsia="Times New Roman" w:cs="Times New Roman"/>
          <w:sz w:val="24"/>
          <w:szCs w:val="24"/>
        </w:rPr>
        <w:t xml:space="preserve"> the risk of death from drugs but rather the risk of violence associated with dealing drugs.  To construe the statute more broadly is to expand its meaning.  </w:t>
      </w:r>
    </w:p>
    <w:p w:rsidRPr="00793FCD" w:rsidR="00793FCD" w:rsidP="00793FCD" w:rsidRDefault="00793FCD" w14:paraId="27E61474" w14:textId="62EA4A09">
      <w:pPr>
        <w:spacing w:after="0" w:line="480" w:lineRule="auto"/>
        <w:jc w:val="center"/>
        <w:rPr>
          <w:rFonts w:ascii="Times New Roman" w:hAnsi="Times New Roman" w:cs="Times New Roman" w:eastAsiaTheme="minorHAnsi"/>
          <w:b/>
          <w:sz w:val="24"/>
          <w:szCs w:val="24"/>
        </w:rPr>
      </w:pPr>
      <w:r>
        <w:rPr>
          <w:rFonts w:ascii="Times New Roman" w:hAnsi="Times New Roman" w:cs="Times New Roman" w:eastAsiaTheme="minorHAnsi"/>
          <w:b/>
          <w:sz w:val="24"/>
          <w:szCs w:val="24"/>
        </w:rPr>
        <w:t>CONCLUSION</w:t>
      </w:r>
    </w:p>
    <w:p w:rsidR="00B65EB6" w:rsidP="00793FCD" w:rsidRDefault="00793FCD" w14:paraId="0140B0C7" w14:textId="241A0D7B">
      <w:pPr>
        <w:spacing w:after="0" w:line="480" w:lineRule="auto"/>
        <w:ind w:firstLine="720"/>
        <w:rPr>
          <w:rFonts w:ascii="Times New Roman" w:hAnsi="Times New Roman" w:cs="Times New Roman"/>
          <w:sz w:val="24"/>
          <w:szCs w:val="24"/>
        </w:rPr>
      </w:pPr>
      <w:r w:rsidRPr="2BEC10EB" w:rsidR="00793FCD">
        <w:rPr>
          <w:rFonts w:ascii="Times New Roman" w:hAnsi="Times New Roman" w:cs="Times New Roman"/>
          <w:sz w:val="24"/>
          <w:szCs w:val="24"/>
        </w:rPr>
        <w:t xml:space="preserve">As a matter of law, </w:t>
      </w:r>
      <w:r w:rsidRPr="2BEC10EB" w:rsidR="5CEE9F07">
        <w:rPr>
          <w:rFonts w:ascii="Times New Roman" w:hAnsi="Times New Roman" w:cs="Times New Roman"/>
          <w:sz w:val="24"/>
          <w:szCs w:val="24"/>
        </w:rPr>
        <w:t>Husband</w:t>
      </w:r>
      <w:r w:rsidRPr="2BEC10EB" w:rsidR="00793FCD">
        <w:rPr>
          <w:rFonts w:ascii="Times New Roman" w:hAnsi="Times New Roman" w:cs="Times New Roman"/>
          <w:sz w:val="24"/>
          <w:szCs w:val="24"/>
        </w:rPr>
        <w:t xml:space="preserve"> did not deal </w:t>
      </w:r>
      <w:r w:rsidRPr="2BEC10EB" w:rsidR="00793FCD">
        <w:rPr>
          <w:rFonts w:ascii="Times New Roman" w:hAnsi="Times New Roman" w:cs="Times New Roman"/>
          <w:sz w:val="24"/>
          <w:szCs w:val="24"/>
        </w:rPr>
        <w:t xml:space="preserve">heroin to his wife, </w:t>
      </w:r>
      <w:r w:rsidRPr="2BEC10EB" w:rsidR="6FF78F43">
        <w:rPr>
          <w:rFonts w:ascii="Times New Roman" w:hAnsi="Times New Roman" w:cs="Times New Roman"/>
          <w:sz w:val="24"/>
          <w:szCs w:val="24"/>
        </w:rPr>
        <w:t>Wife</w:t>
      </w:r>
      <w:r w:rsidRPr="2BEC10EB" w:rsidR="00793FCD">
        <w:rPr>
          <w:rFonts w:ascii="Times New Roman" w:hAnsi="Times New Roman" w:cs="Times New Roman"/>
          <w:sz w:val="24"/>
          <w:szCs w:val="24"/>
        </w:rPr>
        <w:t xml:space="preserve">.  Even if </w:t>
      </w:r>
      <w:r w:rsidRPr="2BEC10EB" w:rsidR="5CEE9F07">
        <w:rPr>
          <w:rFonts w:ascii="Times New Roman" w:hAnsi="Times New Roman" w:cs="Times New Roman"/>
          <w:sz w:val="24"/>
          <w:szCs w:val="24"/>
        </w:rPr>
        <w:t>Husband</w:t>
      </w:r>
      <w:r w:rsidRPr="2BEC10EB" w:rsidR="00793FCD">
        <w:rPr>
          <w:rFonts w:ascii="Times New Roman" w:hAnsi="Times New Roman" w:cs="Times New Roman"/>
          <w:sz w:val="24"/>
          <w:szCs w:val="24"/>
        </w:rPr>
        <w:t xml:space="preserve">’s conduct could be considered dealing, the facts as presented by the State do not constitute felony murder.  </w:t>
      </w:r>
      <w:r w:rsidRPr="2BEC10EB" w:rsidR="001C64CB">
        <w:rPr>
          <w:rFonts w:ascii="Times New Roman" w:hAnsi="Times New Roman" w:cs="Times New Roman"/>
          <w:sz w:val="24"/>
          <w:szCs w:val="24"/>
        </w:rPr>
        <w:t xml:space="preserve">Based on the foregoing, the Information should be dismissed.  </w:t>
      </w:r>
    </w:p>
    <w:p w:rsidRPr="001C64CB" w:rsidR="001C64CB" w:rsidP="001C64CB" w:rsidRDefault="001C64CB" w14:paraId="44771CEB" w14:textId="77777777">
      <w:pPr>
        <w:autoSpaceDE w:val="0"/>
        <w:autoSpaceDN w:val="0"/>
        <w:adjustRightInd w:val="0"/>
        <w:spacing w:after="0" w:line="480" w:lineRule="atLeast"/>
        <w:ind w:left="4320" w:firstLine="720"/>
        <w:rPr>
          <w:rFonts w:ascii="Times New Roman" w:hAnsi="Times New Roman" w:eastAsia="Times New Roman" w:cs="Times New Roman"/>
          <w:sz w:val="24"/>
          <w:szCs w:val="24"/>
        </w:rPr>
      </w:pPr>
      <w:r w:rsidRPr="001C64CB">
        <w:rPr>
          <w:rFonts w:ascii="Times New Roman" w:hAnsi="Times New Roman" w:eastAsia="Times New Roman" w:cs="Times New Roman"/>
          <w:sz w:val="24"/>
          <w:szCs w:val="24"/>
        </w:rPr>
        <w:t>Respectfully submitted,</w:t>
      </w:r>
    </w:p>
    <w:p w:rsidRPr="001C64CB" w:rsidR="001C64CB" w:rsidP="001C64CB" w:rsidRDefault="001C64CB" w14:paraId="289D369E" w14:textId="77777777">
      <w:pPr>
        <w:autoSpaceDE w:val="0"/>
        <w:autoSpaceDN w:val="0"/>
        <w:adjustRightInd w:val="0"/>
        <w:snapToGrid w:val="0"/>
        <w:spacing w:after="0" w:line="240" w:lineRule="auto"/>
        <w:rPr>
          <w:rFonts w:ascii="Times New Roman" w:hAnsi="Times New Roman" w:eastAsia="Times New Roman" w:cs="Times New Roman"/>
          <w:sz w:val="24"/>
          <w:szCs w:val="24"/>
        </w:rPr>
      </w:pPr>
      <w:r w:rsidRPr="001C64CB">
        <w:rPr>
          <w:rFonts w:ascii="Times New Roman" w:hAnsi="Times New Roman" w:eastAsia="Times New Roman" w:cs="Times New Roman"/>
          <w:sz w:val="24"/>
          <w:szCs w:val="24"/>
        </w:rPr>
        <w:tab/>
      </w:r>
      <w:r w:rsidRPr="001C64CB">
        <w:rPr>
          <w:rFonts w:ascii="Times New Roman" w:hAnsi="Times New Roman" w:eastAsia="Times New Roman" w:cs="Times New Roman"/>
          <w:sz w:val="24"/>
          <w:szCs w:val="24"/>
        </w:rPr>
        <w:tab/>
      </w:r>
      <w:r w:rsidRPr="001C64CB">
        <w:rPr>
          <w:rFonts w:ascii="Times New Roman" w:hAnsi="Times New Roman" w:eastAsia="Times New Roman" w:cs="Times New Roman"/>
          <w:sz w:val="24"/>
          <w:szCs w:val="24"/>
        </w:rPr>
        <w:tab/>
      </w:r>
    </w:p>
    <w:p w:rsidRPr="001C64CB" w:rsidR="001C64CB" w:rsidP="001C64CB" w:rsidRDefault="001C64CB" w14:paraId="32451DAC" w14:textId="6BF0A380">
      <w:pPr>
        <w:autoSpaceDE w:val="0"/>
        <w:autoSpaceDN w:val="0"/>
        <w:adjustRightInd w:val="0"/>
        <w:snapToGrid w:val="0"/>
        <w:spacing w:after="0" w:line="240" w:lineRule="auto"/>
        <w:rPr>
          <w:rFonts w:ascii="Times New Roman" w:hAnsi="Times New Roman" w:eastAsia="Times New Roman" w:cs="Times New Roman"/>
          <w:i/>
          <w:sz w:val="24"/>
          <w:szCs w:val="24"/>
          <w:u w:val="single"/>
        </w:rPr>
      </w:pPr>
      <w:r w:rsidRPr="001C64CB">
        <w:rPr>
          <w:rFonts w:ascii="Times New Roman" w:hAnsi="Times New Roman" w:eastAsia="Times New Roman" w:cs="Times New Roman"/>
          <w:sz w:val="24"/>
          <w:szCs w:val="24"/>
        </w:rPr>
        <w:tab/>
      </w:r>
      <w:r w:rsidRPr="001C64CB">
        <w:rPr>
          <w:rFonts w:ascii="Times New Roman" w:hAnsi="Times New Roman" w:eastAsia="Times New Roman" w:cs="Times New Roman"/>
          <w:sz w:val="24"/>
          <w:szCs w:val="24"/>
        </w:rPr>
        <w:tab/>
      </w:r>
      <w:r w:rsidRPr="001C64CB">
        <w:rPr>
          <w:rFonts w:ascii="Times New Roman" w:hAnsi="Times New Roman" w:eastAsia="Times New Roman" w:cs="Times New Roman"/>
          <w:sz w:val="24"/>
          <w:szCs w:val="24"/>
        </w:rPr>
        <w:tab/>
      </w:r>
      <w:r w:rsidRPr="001C64CB">
        <w:rPr>
          <w:rFonts w:ascii="Times New Roman" w:hAnsi="Times New Roman" w:eastAsia="Times New Roman" w:cs="Times New Roman"/>
          <w:sz w:val="24"/>
          <w:szCs w:val="24"/>
        </w:rPr>
        <w:tab/>
      </w:r>
      <w:r w:rsidRPr="001C64CB">
        <w:rPr>
          <w:rFonts w:ascii="Times New Roman" w:hAnsi="Times New Roman" w:eastAsia="Times New Roman" w:cs="Times New Roman"/>
          <w:sz w:val="24"/>
          <w:szCs w:val="24"/>
        </w:rPr>
        <w:tab/>
      </w:r>
      <w:r w:rsidRPr="001C64CB">
        <w:rPr>
          <w:rFonts w:ascii="Times New Roman" w:hAnsi="Times New Roman" w:eastAsia="Times New Roman" w:cs="Times New Roman"/>
          <w:sz w:val="24"/>
          <w:szCs w:val="24"/>
        </w:rPr>
        <w:tab/>
      </w:r>
      <w:r w:rsidRPr="001C64CB">
        <w:rPr>
          <w:rFonts w:ascii="Times New Roman" w:hAnsi="Times New Roman" w:eastAsia="Times New Roman" w:cs="Times New Roman"/>
          <w:sz w:val="24"/>
          <w:szCs w:val="24"/>
        </w:rPr>
        <w:tab/>
      </w:r>
      <w:bookmarkStart w:name="_Hlk514770590" w:id="3"/>
      <w:r w:rsidRPr="2BEC10EB" w:rsidR="00DA5377">
        <w:rPr>
          <w:rFonts w:ascii="Times New Roman" w:hAnsi="Times New Roman" w:eastAsia="Times New Roman" w:cs="Times New Roman"/>
          <w:i w:val="1"/>
          <w:iCs w:val="1"/>
          <w:sz w:val="24"/>
          <w:szCs w:val="24"/>
          <w:u w:val="single"/>
        </w:rPr>
        <w:t>________________________</w:t>
      </w:r>
    </w:p>
    <w:bookmarkEnd w:id="3"/>
    <w:p w:rsidRPr="001C64CB" w:rsidR="001C64CB" w:rsidP="2BEC10EB" w:rsidRDefault="001C64CB" w14:paraId="4B00560D" w14:textId="3E540450">
      <w:pPr>
        <w:autoSpaceDE w:val="0"/>
        <w:autoSpaceDN w:val="0"/>
        <w:adjustRightInd w:val="0"/>
        <w:spacing w:after="0" w:line="240" w:lineRule="auto"/>
        <w:ind w:firstLine="0"/>
        <w:jc w:val="both"/>
        <w:rPr>
          <w:rFonts w:ascii="Times New Roman" w:hAnsi="Times New Roman" w:eastAsia="Calibri" w:cs="Times New Roman"/>
          <w:sz w:val="24"/>
          <w:szCs w:val="24"/>
        </w:rPr>
      </w:pPr>
    </w:p>
    <w:p w:rsidRPr="001C64CB" w:rsidR="001C64CB" w:rsidP="001C64CB" w:rsidRDefault="001C64CB" w14:paraId="66F20A2F" w14:textId="77777777">
      <w:pPr>
        <w:spacing w:after="0" w:line="480" w:lineRule="atLeast"/>
        <w:rPr>
          <w:rFonts w:ascii="Times New Roman" w:hAnsi="Times New Roman" w:eastAsia="Times New Roman" w:cs="Times New Roman"/>
          <w:sz w:val="24"/>
          <w:szCs w:val="24"/>
        </w:rPr>
      </w:pPr>
    </w:p>
    <w:p w:rsidRPr="001C64CB" w:rsidR="001C64CB" w:rsidP="001C64CB" w:rsidRDefault="001C64CB" w14:paraId="1B80FE36" w14:textId="77777777">
      <w:pPr>
        <w:spacing w:after="0" w:line="240" w:lineRule="auto"/>
        <w:rPr>
          <w:rFonts w:ascii="Times New Roman" w:hAnsi="Times New Roman" w:eastAsia="Times New Roman" w:cs="Times New Roman"/>
          <w:i/>
          <w:sz w:val="24"/>
          <w:szCs w:val="24"/>
          <w:u w:val="single"/>
        </w:rPr>
      </w:pPr>
    </w:p>
    <w:p w:rsidRPr="001C64CB" w:rsidR="001C64CB" w:rsidP="001C64CB" w:rsidRDefault="001C64CB" w14:paraId="3EA50F72" w14:textId="77777777">
      <w:pPr>
        <w:spacing w:after="0" w:line="480" w:lineRule="atLeast"/>
        <w:rPr>
          <w:rFonts w:ascii="Times New Roman" w:hAnsi="Times New Roman" w:eastAsia="Times New Roman" w:cs="Times New Roman"/>
          <w:sz w:val="24"/>
          <w:szCs w:val="24"/>
        </w:rPr>
      </w:pPr>
    </w:p>
    <w:sectPr w:rsidRPr="00D93F9A" w:rsidR="00D93F9A">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9DA" w:rsidP="0099640B" w:rsidRDefault="003579DA" w14:paraId="41563196" w14:textId="77777777">
      <w:pPr>
        <w:spacing w:after="0" w:line="240" w:lineRule="auto"/>
      </w:pPr>
      <w:r>
        <w:separator/>
      </w:r>
    </w:p>
  </w:endnote>
  <w:endnote w:type="continuationSeparator" w:id="0">
    <w:p w:rsidR="003579DA" w:rsidP="0099640B" w:rsidRDefault="003579DA" w14:paraId="309A2A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933160"/>
      <w:docPartObj>
        <w:docPartGallery w:val="Page Numbers (Bottom of Page)"/>
        <w:docPartUnique/>
      </w:docPartObj>
    </w:sdtPr>
    <w:sdtEndPr>
      <w:rPr>
        <w:noProof/>
      </w:rPr>
    </w:sdtEndPr>
    <w:sdtContent>
      <w:p w:rsidR="008A40AD" w:rsidRDefault="008A40AD" w14:paraId="48BED528" w14:textId="279B7463">
        <w:pPr>
          <w:pStyle w:val="Footer"/>
          <w:jc w:val="center"/>
        </w:pPr>
        <w:r>
          <w:fldChar w:fldCharType="begin"/>
        </w:r>
        <w:r>
          <w:instrText xml:space="preserve"> PAGE   \* MERGEFORMAT </w:instrText>
        </w:r>
        <w:r>
          <w:fldChar w:fldCharType="separate"/>
        </w:r>
        <w:r w:rsidR="00524296">
          <w:rPr>
            <w:noProof/>
          </w:rPr>
          <w:t>15</w:t>
        </w:r>
        <w:r>
          <w:rPr>
            <w:noProof/>
          </w:rPr>
          <w:fldChar w:fldCharType="end"/>
        </w:r>
      </w:p>
    </w:sdtContent>
  </w:sdt>
  <w:p w:rsidR="008A40AD" w:rsidP="76E4A498" w:rsidRDefault="008A40AD" w14:paraId="24DCAA8B" w14:textId="5FEB7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9DA" w:rsidP="0099640B" w:rsidRDefault="003579DA" w14:paraId="71B9D39D" w14:textId="77777777">
      <w:pPr>
        <w:spacing w:after="0" w:line="240" w:lineRule="auto"/>
      </w:pPr>
      <w:r>
        <w:separator/>
      </w:r>
    </w:p>
  </w:footnote>
  <w:footnote w:type="continuationSeparator" w:id="0">
    <w:p w:rsidR="003579DA" w:rsidP="0099640B" w:rsidRDefault="003579DA" w14:paraId="4D09E0C9" w14:textId="77777777">
      <w:pPr>
        <w:spacing w:after="0" w:line="240" w:lineRule="auto"/>
      </w:pPr>
      <w:r>
        <w:continuationSeparator/>
      </w:r>
    </w:p>
  </w:footnote>
  <w:footnote w:id="1">
    <w:p w:rsidRPr="007C1AB3" w:rsidR="008A40AD" w:rsidRDefault="008A40AD" w14:paraId="0E367420" w14:textId="32610EE9">
      <w:pPr>
        <w:pStyle w:val="FootnoteText"/>
        <w:rPr>
          <w:rFonts w:ascii="Times New Roman" w:hAnsi="Times New Roman" w:cs="Times New Roman"/>
          <w:sz w:val="24"/>
          <w:szCs w:val="24"/>
        </w:rPr>
      </w:pPr>
      <w:r w:rsidRPr="007C1AB3">
        <w:rPr>
          <w:rStyle w:val="FootnoteReference"/>
          <w:rFonts w:ascii="Times New Roman" w:hAnsi="Times New Roman" w:cs="Times New Roman"/>
          <w:sz w:val="24"/>
          <w:szCs w:val="24"/>
        </w:rPr>
        <w:footnoteRef/>
      </w:r>
      <w:r w:rsidRPr="007C1AB3" w:rsidR="2BEC10EB">
        <w:rPr>
          <w:rFonts w:ascii="Times New Roman" w:hAnsi="Times New Roman" w:cs="Times New Roman"/>
          <w:sz w:val="24"/>
          <w:szCs w:val="24"/>
        </w:rPr>
        <w:t xml:space="preserve"> The Facts are based on Defendant’s Exhibits A and B, Interrogations of </w:t>
      </w:r>
      <w:r w:rsidRPr="007C1AB3" w:rsidR="2BEC10EB">
        <w:rPr>
          <w:rFonts w:ascii="Times New Roman" w:hAnsi="Times New Roman" w:cs="Times New Roman"/>
          <w:sz w:val="24"/>
          <w:szCs w:val="24"/>
        </w:rPr>
        <w:t xml:space="preserve">Husband</w:t>
      </w:r>
      <w:r w:rsidRPr="007C1AB3" w:rsidR="2BEC10EB">
        <w:rPr>
          <w:rFonts w:ascii="Times New Roman" w:hAnsi="Times New Roman" w:cs="Times New Roman"/>
          <w:sz w:val="24"/>
          <w:szCs w:val="24"/>
        </w:rPr>
        <w:t xml:space="preserve"> Walmsley and Al </w:t>
      </w:r>
      <w:proofErr w:type="spellStart"/>
      <w:r w:rsidRPr="007C1AB3" w:rsidR="2BEC10EB">
        <w:rPr>
          <w:rFonts w:ascii="Times New Roman" w:hAnsi="Times New Roman" w:cs="Times New Roman"/>
          <w:sz w:val="24"/>
          <w:szCs w:val="24"/>
        </w:rPr>
        <w:t xml:space="preserve">Trimnell</w:t>
      </w:r>
      <w:proofErr w:type="spellEnd"/>
      <w:r w:rsidRPr="007C1AB3" w:rsidR="2BEC10EB">
        <w:rPr>
          <w:rFonts w:ascii="Times New Roman" w:hAnsi="Times New Roman" w:cs="Times New Roman"/>
          <w:sz w:val="24"/>
          <w:szCs w:val="24"/>
        </w:rPr>
        <w:t xml:space="preserve">, respectively.  </w:t>
      </w:r>
      <w:r w:rsidR="2BEC10EB">
        <w:rPr>
          <w:rFonts w:ascii="Times New Roman" w:hAnsi="Times New Roman" w:cs="Times New Roman"/>
          <w:sz w:val="24"/>
          <w:szCs w:val="24"/>
        </w:rPr>
        <w:t>Walmsley attempts to direct the court’s attention to the relevant portions of the interview.  However, many of these facts are repeated in different ways throughout the interviews.</w:t>
      </w:r>
    </w:p>
  </w:footnote>
  <w:footnote w:id="2">
    <w:p w:rsidRPr="00980482" w:rsidR="00980482" w:rsidRDefault="00980482" w14:paraId="44C0B8FE" w14:textId="7072C345">
      <w:pPr>
        <w:pStyle w:val="FootnoteText"/>
        <w:rPr>
          <w:rFonts w:ascii="Times New Roman" w:hAnsi="Times New Roman" w:cs="Times New Roman"/>
          <w:sz w:val="24"/>
          <w:szCs w:val="24"/>
        </w:rPr>
      </w:pPr>
      <w:r w:rsidRPr="00980482">
        <w:rPr>
          <w:rStyle w:val="FootnoteReference"/>
          <w:rFonts w:ascii="Times New Roman" w:hAnsi="Times New Roman" w:cs="Times New Roman"/>
          <w:sz w:val="24"/>
          <w:szCs w:val="24"/>
        </w:rPr>
        <w:footnoteRef/>
      </w:r>
      <w:r w:rsidRPr="00980482">
        <w:rPr>
          <w:rFonts w:ascii="Times New Roman" w:hAnsi="Times New Roman" w:cs="Times New Roman"/>
          <w:sz w:val="24"/>
          <w:szCs w:val="24"/>
        </w:rPr>
        <w:t xml:space="preserve"> It is unclear whether whole blood or plasma was tested.  Results from plasma are higher than those from whole blood. </w:t>
      </w:r>
    </w:p>
  </w:footnote>
  <w:footnote w:id="3">
    <w:p w:rsidRPr="00DB2172" w:rsidR="008A40AD" w:rsidP="004D2B5C" w:rsidRDefault="008A40AD" w14:paraId="5F42654B" w14:textId="79E2D8CD">
      <w:pPr>
        <w:rPr>
          <w:rFonts w:ascii="Times New Roman" w:hAnsi="Times New Roman" w:eastAsia="Times New Roman" w:cs="Times New Roman"/>
          <w:sz w:val="24"/>
          <w:szCs w:val="24"/>
        </w:rPr>
      </w:pPr>
      <w:r w:rsidRPr="007C1AB3">
        <w:rPr>
          <w:rStyle w:val="FootnoteReference"/>
          <w:rFonts w:ascii="Times New Roman" w:hAnsi="Times New Roman" w:cs="Times New Roman"/>
          <w:sz w:val="24"/>
          <w:szCs w:val="24"/>
        </w:rPr>
        <w:footnoteRef/>
      </w:r>
      <w:r w:rsidRPr="007C1AB3">
        <w:rPr>
          <w:rFonts w:ascii="Times New Roman" w:hAnsi="Times New Roman" w:cs="Times New Roman"/>
          <w:sz w:val="24"/>
          <w:szCs w:val="24"/>
        </w:rPr>
        <w:t xml:space="preserve"> </w:t>
      </w:r>
      <w:r w:rsidRPr="007C1AB3">
        <w:rPr>
          <w:rFonts w:ascii="Times New Roman" w:hAnsi="Times New Roman" w:cs="Times New Roman"/>
          <w:sz w:val="24"/>
          <w:szCs w:val="24"/>
          <w:u w:val="single"/>
        </w:rPr>
        <w:t>See</w:t>
      </w:r>
      <w:r w:rsidRPr="007C1AB3">
        <w:rPr>
          <w:rFonts w:ascii="Times New Roman" w:hAnsi="Times New Roman" w:cs="Times New Roman"/>
          <w:sz w:val="24"/>
          <w:szCs w:val="24"/>
        </w:rPr>
        <w:t xml:space="preserve"> </w:t>
      </w:r>
      <w:r w:rsidRPr="007C1AB3">
        <w:rPr>
          <w:rFonts w:ascii="Times New Roman" w:hAnsi="Times New Roman" w:cs="Times New Roman"/>
          <w:sz w:val="24"/>
          <w:szCs w:val="24"/>
          <w:u w:val="single"/>
        </w:rPr>
        <w:t>also</w:t>
      </w:r>
      <w:r>
        <w:t xml:space="preserve"> </w:t>
      </w:r>
      <w:r w:rsidRPr="00836A69">
        <w:rPr>
          <w:rFonts w:ascii="Times New Roman" w:hAnsi="Times New Roman" w:eastAsia="Times New Roman" w:cs="Times New Roman"/>
          <w:iCs/>
          <w:sz w:val="24"/>
          <w:szCs w:val="24"/>
          <w:u w:val="single"/>
        </w:rPr>
        <w:t>United States v. Layne</w:t>
      </w:r>
      <w:r w:rsidRPr="00DB2172">
        <w:rPr>
          <w:rFonts w:ascii="Times New Roman" w:hAnsi="Times New Roman" w:eastAsia="Times New Roman" w:cs="Times New Roman"/>
          <w:sz w:val="24"/>
          <w:szCs w:val="24"/>
        </w:rPr>
        <w:t xml:space="preserve">, 192 F.3d 556, 569 (6th Cir. 1999); </w:t>
      </w:r>
      <w:r w:rsidRPr="00836A69">
        <w:rPr>
          <w:rFonts w:ascii="Times New Roman" w:hAnsi="Times New Roman" w:eastAsia="Times New Roman" w:cs="Times New Roman"/>
          <w:iCs/>
          <w:sz w:val="24"/>
          <w:szCs w:val="24"/>
          <w:u w:val="single"/>
        </w:rPr>
        <w:t>United States v. Hardy</w:t>
      </w:r>
      <w:r w:rsidRPr="00DB2172">
        <w:rPr>
          <w:rFonts w:ascii="Times New Roman" w:hAnsi="Times New Roman" w:eastAsia="Times New Roman" w:cs="Times New Roman"/>
          <w:sz w:val="24"/>
          <w:szCs w:val="24"/>
        </w:rPr>
        <w:t xml:space="preserve">, 895 F.2d 1331, 1334-35 (11th Cir. 1990); </w:t>
      </w:r>
      <w:r w:rsidRPr="00836A69">
        <w:rPr>
          <w:rFonts w:ascii="Times New Roman" w:hAnsi="Times New Roman" w:eastAsia="Times New Roman" w:cs="Times New Roman"/>
          <w:iCs/>
          <w:sz w:val="24"/>
          <w:szCs w:val="24"/>
          <w:u w:val="single"/>
        </w:rPr>
        <w:t>United States v. Rush</w:t>
      </w:r>
      <w:r w:rsidRPr="00DB2172">
        <w:rPr>
          <w:rFonts w:ascii="Times New Roman" w:hAnsi="Times New Roman" w:eastAsia="Times New Roman" w:cs="Times New Roman"/>
          <w:sz w:val="24"/>
          <w:szCs w:val="24"/>
        </w:rPr>
        <w:t xml:space="preserve">, 738 F.2d 497, 514 (1st Cir. 1984); cf. </w:t>
      </w:r>
      <w:r w:rsidRPr="00836A69">
        <w:rPr>
          <w:rFonts w:ascii="Times New Roman" w:hAnsi="Times New Roman" w:eastAsia="Times New Roman" w:cs="Times New Roman"/>
          <w:iCs/>
          <w:sz w:val="24"/>
          <w:szCs w:val="24"/>
          <w:u w:val="single"/>
        </w:rPr>
        <w:t>United States v. Mancuso</w:t>
      </w:r>
      <w:r w:rsidRPr="00DB2172">
        <w:rPr>
          <w:rFonts w:ascii="Times New Roman" w:hAnsi="Times New Roman" w:eastAsia="Times New Roman" w:cs="Times New Roman"/>
          <w:sz w:val="24"/>
          <w:szCs w:val="24"/>
        </w:rPr>
        <w:t>, 718 F.3d 780, 798 and n. 10 (9th Cir. 2013)</w:t>
      </w:r>
      <w:r>
        <w:rPr>
          <w:rFonts w:ascii="Times New Roman" w:hAnsi="Times New Roman" w:eastAsia="Times New Roman" w:cs="Times New Roman"/>
          <w:sz w:val="24"/>
          <w:szCs w:val="24"/>
        </w:rPr>
        <w:t xml:space="preserve">.  For a thorough review of how other jurisdictions have treated this issue, see </w:t>
      </w:r>
      <w:r w:rsidRPr="00836A69">
        <w:rPr>
          <w:rFonts w:ascii="Times New Roman" w:hAnsi="Times New Roman" w:eastAsia="Times New Roman" w:cs="Times New Roman"/>
          <w:sz w:val="24"/>
          <w:szCs w:val="24"/>
          <w:u w:val="single"/>
        </w:rPr>
        <w:t>People v. Coots</w:t>
      </w:r>
      <w:r>
        <w:rPr>
          <w:rFonts w:ascii="Times New Roman" w:hAnsi="Times New Roman" w:eastAsia="Times New Roman" w:cs="Times New Roman"/>
          <w:sz w:val="24"/>
          <w:szCs w:val="24"/>
        </w:rPr>
        <w:t xml:space="preserve">, 968 N.E.2d 1151 (Ill.Ct.App. 2012). </w:t>
      </w:r>
      <w:r w:rsidRPr="00DB2172">
        <w:rPr>
          <w:rFonts w:ascii="Times New Roman" w:hAnsi="Times New Roman" w:eastAsia="Times New Roman" w:cs="Times New Roman"/>
          <w:sz w:val="24"/>
          <w:szCs w:val="24"/>
        </w:rPr>
        <w:br/>
      </w:r>
      <w:r w:rsidRPr="00DB2172">
        <w:rPr>
          <w:rFonts w:ascii="Times New Roman" w:hAnsi="Times New Roman" w:eastAsia="Times New Roman" w:cs="Times New Roman"/>
          <w:sz w:val="24"/>
          <w:szCs w:val="24"/>
        </w:rPr>
        <w:br/>
      </w:r>
    </w:p>
    <w:p w:rsidR="008A40AD" w:rsidP="004D2B5C" w:rsidRDefault="008A40AD" w14:paraId="1134D5A7" w14:textId="77777777">
      <w:pPr>
        <w:pStyle w:val="FootnoteText"/>
      </w:pPr>
    </w:p>
  </w:footnote>
  <w:footnote w:id="4">
    <w:p w:rsidR="008A40AD" w:rsidP="00B65EB6" w:rsidRDefault="008A40AD" w14:paraId="0AEFD851" w14:textId="77777777">
      <w:pPr>
        <w:pStyle w:val="FootnoteText"/>
      </w:pPr>
      <w:r>
        <w:rPr>
          <w:rStyle w:val="FootnoteReference"/>
        </w:rPr>
        <w:footnoteRef/>
      </w:r>
      <w:r>
        <w:t xml:space="preserve"> </w:t>
      </w:r>
      <w:r w:rsidRPr="00A04159">
        <w:rPr>
          <w:rFonts w:ascii="Times New Roman" w:hAnsi="Times New Roman" w:cs="Times New Roman"/>
          <w:bCs/>
          <w:color w:val="000000"/>
        </w:rPr>
        <w:t>Following the filing of charges in this matter, the prosecutor held a press conference in which he explained "This is the first felony murder charge based on an overdose case in Ripley County and possibly the first in Indiana .... A lot of people will be watching to see how this case unfolds."</w:t>
      </w:r>
      <w:r w:rsidRPr="00A04159">
        <w:rPr>
          <w:rFonts w:ascii="Times New Roman" w:hAnsi="Times New Roman" w:cs="Times New Roman"/>
        </w:rPr>
        <w:t xml:space="preserve"> http://www.batesvilleheraldtribune.com/news/local_news/batesville-men-accused-of-murder/article_6e5f6a73-bddd-5b67-ba73-ff6dbedb61d6.html.</w:t>
      </w:r>
    </w:p>
  </w:footnote>
  <w:footnote w:id="5">
    <w:p w:rsidRPr="004F5FCF" w:rsidR="008A40AD" w:rsidP="00B65EB6" w:rsidRDefault="008A40AD" w14:paraId="2E4A44A3" w14:textId="5737C090">
      <w:pPr>
        <w:pStyle w:val="FootnoteText"/>
        <w:rPr>
          <w:rFonts w:ascii="Times New Roman" w:hAnsi="Times New Roman" w:cs="Times New Roman"/>
        </w:rPr>
      </w:pPr>
      <w:r>
        <w:rPr>
          <w:rStyle w:val="FootnoteReference"/>
        </w:rPr>
        <w:footnoteRef/>
      </w:r>
      <w:r>
        <w:t xml:space="preserve"> </w:t>
      </w:r>
      <w:r w:rsidRPr="004F5FCF">
        <w:rPr>
          <w:rFonts w:ascii="Times New Roman" w:hAnsi="Times New Roman" w:cs="Times New Roman"/>
        </w:rPr>
        <w:t>Indiana Code 35-42-1-1 states that a “person who</w:t>
      </w:r>
      <w:r>
        <w:rPr>
          <w:rFonts w:ascii="Times New Roman" w:hAnsi="Times New Roman" w:cs="Times New Roman"/>
        </w:rPr>
        <w:t xml:space="preserve">: </w:t>
      </w:r>
      <w:r w:rsidRPr="004F5FCF">
        <w:rPr>
          <w:rFonts w:ascii="Times New Roman" w:hAnsi="Times New Roman" w:cs="Times New Roman"/>
          <w:color w:val="000000"/>
          <w:lang w:val="en"/>
        </w:rPr>
        <w:t>(3) kills another human being while committing or attempting to commit:</w:t>
      </w:r>
      <w:r w:rsidRPr="004F5FCF">
        <w:rPr>
          <w:rFonts w:ascii="Times New Roman" w:hAnsi="Times New Roman" w:cs="Times New Roman"/>
          <w:color w:val="000000"/>
          <w:lang w:val="en"/>
        </w:rPr>
        <w:br/>
      </w:r>
      <w:r w:rsidRPr="004F5FCF">
        <w:rPr>
          <w:rFonts w:ascii="Times New Roman" w:hAnsi="Times New Roman" w:cs="Times New Roman"/>
          <w:color w:val="000000"/>
          <w:lang w:val="en"/>
        </w:rPr>
        <w:t>            (A) dealing in or manufacturing cocaine or a narcotic drug (IC 35-48-4-1);</w:t>
      </w:r>
      <w:r w:rsidRPr="004F5FCF">
        <w:rPr>
          <w:rFonts w:ascii="Times New Roman" w:hAnsi="Times New Roman" w:cs="Times New Roman"/>
          <w:color w:val="000000"/>
          <w:lang w:val="en"/>
        </w:rPr>
        <w:br/>
      </w:r>
      <w:r w:rsidRPr="004F5FCF">
        <w:rPr>
          <w:rFonts w:ascii="Times New Roman" w:hAnsi="Times New Roman" w:cs="Times New Roman"/>
          <w:color w:val="000000"/>
          <w:lang w:val="en"/>
        </w:rPr>
        <w:t>            (B) dealing in or manufacturing methamphetamine (IC 35-48-4-1.1);</w:t>
      </w:r>
      <w:r w:rsidRPr="004F5FCF">
        <w:rPr>
          <w:rFonts w:ascii="Times New Roman" w:hAnsi="Times New Roman" w:cs="Times New Roman"/>
          <w:color w:val="000000"/>
          <w:lang w:val="en"/>
        </w:rPr>
        <w:br/>
      </w:r>
      <w:r w:rsidRPr="004F5FCF">
        <w:rPr>
          <w:rFonts w:ascii="Times New Roman" w:hAnsi="Times New Roman" w:cs="Times New Roman"/>
          <w:color w:val="000000"/>
          <w:lang w:val="en"/>
        </w:rPr>
        <w:t>            (C) dealing in a schedule I, II, or III controlled substance (IC 35-48-4-2);</w:t>
      </w:r>
      <w:r w:rsidRPr="004F5FCF">
        <w:rPr>
          <w:rFonts w:ascii="Times New Roman" w:hAnsi="Times New Roman" w:cs="Times New Roman"/>
          <w:color w:val="000000"/>
          <w:lang w:val="en"/>
        </w:rPr>
        <w:br/>
      </w:r>
      <w:r w:rsidRPr="004F5FCF">
        <w:rPr>
          <w:rFonts w:ascii="Times New Roman" w:hAnsi="Times New Roman" w:cs="Times New Roman"/>
          <w:color w:val="000000"/>
          <w:lang w:val="en"/>
        </w:rPr>
        <w:t>            (D) dealing in a schedule IV controlled substance (IC 35-48-4-3); or</w:t>
      </w:r>
      <w:r w:rsidRPr="004F5FCF">
        <w:rPr>
          <w:rFonts w:ascii="Times New Roman" w:hAnsi="Times New Roman" w:cs="Times New Roman"/>
          <w:color w:val="000000"/>
          <w:lang w:val="en"/>
        </w:rPr>
        <w:br/>
      </w:r>
      <w:r w:rsidRPr="004F5FCF">
        <w:rPr>
          <w:rFonts w:ascii="Times New Roman" w:hAnsi="Times New Roman" w:cs="Times New Roman"/>
          <w:color w:val="000000"/>
          <w:lang w:val="en"/>
        </w:rPr>
        <w:t>            (E) dealing in a schedule V controlled substance</w:t>
      </w:r>
      <w:r>
        <w:rPr>
          <w:rFonts w:ascii="Times New Roman" w:hAnsi="Times New Roman" w:cs="Times New Roman"/>
          <w:color w:val="000000"/>
          <w:lang w:val="en"/>
        </w:rPr>
        <w:t xml:space="preserve"> . . .commits murder, a felony.”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120"/>
      <w:gridCol w:w="3120"/>
      <w:gridCol w:w="3120"/>
    </w:tblGrid>
    <w:tr w:rsidR="008A40AD" w:rsidTr="76E4A498" w14:paraId="3CE0D32C" w14:textId="77777777">
      <w:tc>
        <w:tcPr>
          <w:tcW w:w="3120" w:type="dxa"/>
        </w:tcPr>
        <w:p w:rsidR="008A40AD" w:rsidP="76E4A498" w:rsidRDefault="008A40AD" w14:paraId="787B9760" w14:textId="373EADEE">
          <w:pPr>
            <w:pStyle w:val="Header"/>
            <w:ind w:left="-115"/>
          </w:pPr>
        </w:p>
      </w:tc>
      <w:tc>
        <w:tcPr>
          <w:tcW w:w="3120" w:type="dxa"/>
        </w:tcPr>
        <w:p w:rsidR="008A40AD" w:rsidP="76E4A498" w:rsidRDefault="008A40AD" w14:paraId="37B895E7" w14:textId="79E565BE">
          <w:pPr>
            <w:pStyle w:val="Header"/>
            <w:jc w:val="center"/>
          </w:pPr>
        </w:p>
      </w:tc>
      <w:tc>
        <w:tcPr>
          <w:tcW w:w="3120" w:type="dxa"/>
        </w:tcPr>
        <w:p w:rsidR="008A40AD" w:rsidP="76E4A498" w:rsidRDefault="008A40AD" w14:paraId="36684B06" w14:textId="3299C7C8">
          <w:pPr>
            <w:pStyle w:val="Header"/>
            <w:ind w:right="-115"/>
            <w:jc w:val="right"/>
          </w:pPr>
        </w:p>
      </w:tc>
    </w:tr>
  </w:tbl>
  <w:p w:rsidR="008A40AD" w:rsidP="76E4A498" w:rsidRDefault="008A40AD" w14:paraId="144B5C21" w14:textId="090B2F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D412A"/>
    <w:multiLevelType w:val="hybridMultilevel"/>
    <w:tmpl w:val="A3741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B7401"/>
    <w:multiLevelType w:val="hybridMultilevel"/>
    <w:tmpl w:val="62608F28"/>
    <w:lvl w:ilvl="0" w:tplc="5572550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023D78"/>
    <w:multiLevelType w:val="hybridMultilevel"/>
    <w:tmpl w:val="A050C24A"/>
    <w:lvl w:ilvl="0" w:tplc="D44AA6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461E7"/>
    <w:multiLevelType w:val="hybridMultilevel"/>
    <w:tmpl w:val="A050C24A"/>
    <w:lvl w:ilvl="0" w:tplc="D44AA6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2C35FE"/>
    <w:multiLevelType w:val="hybridMultilevel"/>
    <w:tmpl w:val="7EEA5C40"/>
    <w:lvl w:ilvl="0" w:tplc="F654940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344BB3"/>
    <w:multiLevelType w:val="hybridMultilevel"/>
    <w:tmpl w:val="B072B140"/>
    <w:lvl w:ilvl="0" w:tplc="73A26E2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CD2"/>
    <w:rsid w:val="00011772"/>
    <w:rsid w:val="00011BC5"/>
    <w:rsid w:val="00031E66"/>
    <w:rsid w:val="00033996"/>
    <w:rsid w:val="00042A43"/>
    <w:rsid w:val="0005629E"/>
    <w:rsid w:val="00077D04"/>
    <w:rsid w:val="000C2F1D"/>
    <w:rsid w:val="000D1FB9"/>
    <w:rsid w:val="00112913"/>
    <w:rsid w:val="00133EB7"/>
    <w:rsid w:val="0015540E"/>
    <w:rsid w:val="00187179"/>
    <w:rsid w:val="001A29C6"/>
    <w:rsid w:val="001A7874"/>
    <w:rsid w:val="001B578E"/>
    <w:rsid w:val="001C64CB"/>
    <w:rsid w:val="001D271A"/>
    <w:rsid w:val="001F4898"/>
    <w:rsid w:val="00240B7B"/>
    <w:rsid w:val="00246820"/>
    <w:rsid w:val="00246B2E"/>
    <w:rsid w:val="00260A5E"/>
    <w:rsid w:val="002900EB"/>
    <w:rsid w:val="002D1611"/>
    <w:rsid w:val="002E151C"/>
    <w:rsid w:val="002E3D5E"/>
    <w:rsid w:val="002E6D1B"/>
    <w:rsid w:val="00305B68"/>
    <w:rsid w:val="00312EC8"/>
    <w:rsid w:val="00330CD2"/>
    <w:rsid w:val="003576A8"/>
    <w:rsid w:val="003579DA"/>
    <w:rsid w:val="00357F12"/>
    <w:rsid w:val="0037074F"/>
    <w:rsid w:val="003801DD"/>
    <w:rsid w:val="003B5E0B"/>
    <w:rsid w:val="003C1A0A"/>
    <w:rsid w:val="00410201"/>
    <w:rsid w:val="00474060"/>
    <w:rsid w:val="00485E22"/>
    <w:rsid w:val="004A33D2"/>
    <w:rsid w:val="004A7D78"/>
    <w:rsid w:val="004B3661"/>
    <w:rsid w:val="004D13C2"/>
    <w:rsid w:val="004D2B5C"/>
    <w:rsid w:val="00524296"/>
    <w:rsid w:val="00536F83"/>
    <w:rsid w:val="00564B2C"/>
    <w:rsid w:val="005737F1"/>
    <w:rsid w:val="00580B4C"/>
    <w:rsid w:val="005902B0"/>
    <w:rsid w:val="005A5992"/>
    <w:rsid w:val="00665498"/>
    <w:rsid w:val="00683D27"/>
    <w:rsid w:val="006B4743"/>
    <w:rsid w:val="006C3E02"/>
    <w:rsid w:val="006E1ECB"/>
    <w:rsid w:val="00720234"/>
    <w:rsid w:val="00731B53"/>
    <w:rsid w:val="00737E47"/>
    <w:rsid w:val="00771B8D"/>
    <w:rsid w:val="00780262"/>
    <w:rsid w:val="00782921"/>
    <w:rsid w:val="00793FCD"/>
    <w:rsid w:val="007C0F63"/>
    <w:rsid w:val="007C1AB3"/>
    <w:rsid w:val="007E28D7"/>
    <w:rsid w:val="007F1838"/>
    <w:rsid w:val="007F32ED"/>
    <w:rsid w:val="008160B8"/>
    <w:rsid w:val="00823627"/>
    <w:rsid w:val="00836A69"/>
    <w:rsid w:val="00884E58"/>
    <w:rsid w:val="0089040B"/>
    <w:rsid w:val="008A40AD"/>
    <w:rsid w:val="008C716A"/>
    <w:rsid w:val="008C78A7"/>
    <w:rsid w:val="008D2FB4"/>
    <w:rsid w:val="008D67C1"/>
    <w:rsid w:val="0090537F"/>
    <w:rsid w:val="00910D64"/>
    <w:rsid w:val="00931FA1"/>
    <w:rsid w:val="009433DD"/>
    <w:rsid w:val="009660CE"/>
    <w:rsid w:val="00980482"/>
    <w:rsid w:val="0098424A"/>
    <w:rsid w:val="0099640B"/>
    <w:rsid w:val="009A5018"/>
    <w:rsid w:val="009D2E09"/>
    <w:rsid w:val="00A22527"/>
    <w:rsid w:val="00A6644F"/>
    <w:rsid w:val="00A73E79"/>
    <w:rsid w:val="00AD08C2"/>
    <w:rsid w:val="00B2318A"/>
    <w:rsid w:val="00B65EB6"/>
    <w:rsid w:val="00B97D41"/>
    <w:rsid w:val="00BB3AE1"/>
    <w:rsid w:val="00BC79EC"/>
    <w:rsid w:val="00BE4EC7"/>
    <w:rsid w:val="00C00A49"/>
    <w:rsid w:val="00C27374"/>
    <w:rsid w:val="00C40D70"/>
    <w:rsid w:val="00C51EB9"/>
    <w:rsid w:val="00C82538"/>
    <w:rsid w:val="00D054ED"/>
    <w:rsid w:val="00D06CDB"/>
    <w:rsid w:val="00D54797"/>
    <w:rsid w:val="00D93F9A"/>
    <w:rsid w:val="00DA5377"/>
    <w:rsid w:val="00DA5617"/>
    <w:rsid w:val="00DB2172"/>
    <w:rsid w:val="00E01F00"/>
    <w:rsid w:val="00E04F19"/>
    <w:rsid w:val="00E103FE"/>
    <w:rsid w:val="00E11DDA"/>
    <w:rsid w:val="00E25652"/>
    <w:rsid w:val="00E41594"/>
    <w:rsid w:val="00E55BD4"/>
    <w:rsid w:val="00E917AE"/>
    <w:rsid w:val="00E92E85"/>
    <w:rsid w:val="00E964AE"/>
    <w:rsid w:val="00EB39A4"/>
    <w:rsid w:val="00ED00BF"/>
    <w:rsid w:val="00ED64C7"/>
    <w:rsid w:val="00F23D7C"/>
    <w:rsid w:val="00F26712"/>
    <w:rsid w:val="00F51D9D"/>
    <w:rsid w:val="00F63099"/>
    <w:rsid w:val="00F6460C"/>
    <w:rsid w:val="00F67C10"/>
    <w:rsid w:val="00FA34A4"/>
    <w:rsid w:val="00FE21DC"/>
    <w:rsid w:val="03461D00"/>
    <w:rsid w:val="13E3D0C8"/>
    <w:rsid w:val="1715B05B"/>
    <w:rsid w:val="20F1B659"/>
    <w:rsid w:val="2BEC10EB"/>
    <w:rsid w:val="2CCBE855"/>
    <w:rsid w:val="492254AD"/>
    <w:rsid w:val="5CEE9F07"/>
    <w:rsid w:val="6605C0A8"/>
    <w:rsid w:val="6FF78F43"/>
    <w:rsid w:val="76E4A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4F1D"/>
  <w15:chartTrackingRefBased/>
  <w15:docId w15:val="{1C3F7234-69D8-4415-930C-40228CCE66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36F83"/>
  </w:style>
  <w:style w:type="paragraph" w:styleId="Heading1">
    <w:name w:val="heading 1"/>
    <w:basedOn w:val="Normal"/>
    <w:next w:val="Normal"/>
    <w:link w:val="Heading1Char"/>
    <w:uiPriority w:val="9"/>
    <w:qFormat/>
    <w:rsid w:val="00536F83"/>
    <w:pPr>
      <w:keepNext/>
      <w:keepLines/>
      <w:pBdr>
        <w:bottom w:val="single" w:color="4472C4" w:themeColor="accent1" w:sz="4" w:space="1"/>
      </w:pBdr>
      <w:spacing w:before="400" w:after="40" w:line="240" w:lineRule="auto"/>
      <w:outlineLvl w:val="0"/>
    </w:pPr>
    <w:rPr>
      <w:rFonts w:asciiTheme="majorHAnsi" w:hAnsiTheme="majorHAnsi" w:eastAsiaTheme="majorEastAsia"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536F83"/>
    <w:pPr>
      <w:keepNext/>
      <w:keepLines/>
      <w:spacing w:before="160" w:after="0" w:line="240" w:lineRule="auto"/>
      <w:outlineLvl w:val="1"/>
    </w:pPr>
    <w:rPr>
      <w:rFonts w:asciiTheme="majorHAnsi" w:hAnsiTheme="majorHAnsi" w:eastAsiaTheme="majorEastAsia"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536F83"/>
    <w:pPr>
      <w:keepNext/>
      <w:keepLines/>
      <w:spacing w:before="80" w:after="0" w:line="240" w:lineRule="auto"/>
      <w:outlineLvl w:val="2"/>
    </w:pPr>
    <w:rPr>
      <w:rFonts w:asciiTheme="majorHAnsi" w:hAnsiTheme="majorHAnsi" w:eastAsiaTheme="majorEastAsia"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536F83"/>
    <w:pPr>
      <w:keepNext/>
      <w:keepLines/>
      <w:spacing w:before="80" w:after="0"/>
      <w:outlineLvl w:val="3"/>
    </w:pPr>
    <w:rPr>
      <w:rFonts w:asciiTheme="majorHAnsi" w:hAnsiTheme="majorHAnsi" w:eastAsiaTheme="majorEastAsia" w:cstheme="majorBidi"/>
      <w:sz w:val="24"/>
      <w:szCs w:val="24"/>
    </w:rPr>
  </w:style>
  <w:style w:type="paragraph" w:styleId="Heading5">
    <w:name w:val="heading 5"/>
    <w:basedOn w:val="Normal"/>
    <w:next w:val="Normal"/>
    <w:link w:val="Heading5Char"/>
    <w:uiPriority w:val="9"/>
    <w:semiHidden/>
    <w:unhideWhenUsed/>
    <w:qFormat/>
    <w:rsid w:val="00536F83"/>
    <w:pPr>
      <w:keepNext/>
      <w:keepLines/>
      <w:spacing w:before="80" w:after="0"/>
      <w:outlineLvl w:val="4"/>
    </w:pPr>
    <w:rPr>
      <w:rFonts w:asciiTheme="majorHAnsi" w:hAnsiTheme="majorHAnsi" w:eastAsiaTheme="majorEastAsia" w:cstheme="majorBidi"/>
      <w:i/>
      <w:iCs/>
      <w:sz w:val="22"/>
      <w:szCs w:val="22"/>
    </w:rPr>
  </w:style>
  <w:style w:type="paragraph" w:styleId="Heading6">
    <w:name w:val="heading 6"/>
    <w:basedOn w:val="Normal"/>
    <w:next w:val="Normal"/>
    <w:link w:val="Heading6Char"/>
    <w:uiPriority w:val="9"/>
    <w:semiHidden/>
    <w:unhideWhenUsed/>
    <w:qFormat/>
    <w:rsid w:val="00536F83"/>
    <w:pPr>
      <w:keepNext/>
      <w:keepLines/>
      <w:spacing w:before="80" w:after="0"/>
      <w:outlineLvl w:val="5"/>
    </w:pPr>
    <w:rPr>
      <w:rFonts w:asciiTheme="majorHAnsi" w:hAnsiTheme="majorHAnsi"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536F83"/>
    <w:pPr>
      <w:keepNext/>
      <w:keepLines/>
      <w:spacing w:before="80" w:after="0"/>
      <w:outlineLvl w:val="6"/>
    </w:pPr>
    <w:rPr>
      <w:rFonts w:asciiTheme="majorHAnsi" w:hAnsiTheme="majorHAnsi" w:eastAsiaTheme="majorEastAsia" w:cstheme="majorBidi"/>
      <w:i/>
      <w:iCs/>
      <w:color w:val="595959" w:themeColor="text1" w:themeTint="A6"/>
    </w:rPr>
  </w:style>
  <w:style w:type="paragraph" w:styleId="Heading8">
    <w:name w:val="heading 8"/>
    <w:basedOn w:val="Normal"/>
    <w:next w:val="Normal"/>
    <w:link w:val="Heading8Char"/>
    <w:uiPriority w:val="9"/>
    <w:semiHidden/>
    <w:unhideWhenUsed/>
    <w:qFormat/>
    <w:rsid w:val="00536F83"/>
    <w:pPr>
      <w:keepNext/>
      <w:keepLines/>
      <w:spacing w:before="80" w:after="0"/>
      <w:outlineLvl w:val="7"/>
    </w:pPr>
    <w:rPr>
      <w:rFonts w:asciiTheme="majorHAnsi" w:hAnsiTheme="majorHAnsi" w:eastAsiaTheme="majorEastAsia" w:cstheme="majorBidi"/>
      <w:smallCaps/>
      <w:color w:val="595959" w:themeColor="text1" w:themeTint="A6"/>
    </w:rPr>
  </w:style>
  <w:style w:type="paragraph" w:styleId="Heading9">
    <w:name w:val="heading 9"/>
    <w:basedOn w:val="Normal"/>
    <w:next w:val="Normal"/>
    <w:link w:val="Heading9Char"/>
    <w:uiPriority w:val="9"/>
    <w:semiHidden/>
    <w:unhideWhenUsed/>
    <w:qFormat/>
    <w:rsid w:val="00536F83"/>
    <w:pPr>
      <w:keepNext/>
      <w:keepLines/>
      <w:spacing w:before="80" w:after="0"/>
      <w:outlineLvl w:val="8"/>
    </w:pPr>
    <w:rPr>
      <w:rFonts w:asciiTheme="majorHAnsi" w:hAnsiTheme="majorHAnsi" w:eastAsiaTheme="majorEastAsia" w:cstheme="majorBidi"/>
      <w:i/>
      <w:iCs/>
      <w:smallCaps/>
      <w:color w:val="595959"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30CD2"/>
    <w:pPr>
      <w:ind w:left="720"/>
      <w:contextualSpacing/>
    </w:pPr>
  </w:style>
  <w:style w:type="paragraph" w:styleId="yiv6450478653msonormal" w:customStyle="1">
    <w:name w:val="yiv6450478653msonormal"/>
    <w:basedOn w:val="Normal"/>
    <w:rsid w:val="00F23D7C"/>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F23D7C"/>
    <w:rPr>
      <w:color w:val="0000FF"/>
      <w:u w:val="single"/>
    </w:rPr>
  </w:style>
  <w:style w:type="character" w:styleId="UnresolvedMention" w:customStyle="1">
    <w:name w:val="Unresolved Mention"/>
    <w:basedOn w:val="DefaultParagraphFont"/>
    <w:uiPriority w:val="99"/>
    <w:semiHidden/>
    <w:unhideWhenUsed/>
    <w:rsid w:val="00D54797"/>
    <w:rPr>
      <w:color w:val="808080"/>
      <w:shd w:val="clear" w:color="auto" w:fill="E6E6E6"/>
    </w:rPr>
  </w:style>
  <w:style w:type="character" w:styleId="Heading1Char" w:customStyle="1">
    <w:name w:val="Heading 1 Char"/>
    <w:basedOn w:val="DefaultParagraphFont"/>
    <w:link w:val="Heading1"/>
    <w:uiPriority w:val="9"/>
    <w:rsid w:val="00536F83"/>
    <w:rPr>
      <w:rFonts w:asciiTheme="majorHAnsi" w:hAnsiTheme="majorHAnsi" w:eastAsiaTheme="majorEastAsia" w:cstheme="majorBidi"/>
      <w:color w:val="2F5496" w:themeColor="accent1" w:themeShade="BF"/>
      <w:sz w:val="36"/>
      <w:szCs w:val="36"/>
    </w:rPr>
  </w:style>
  <w:style w:type="character" w:styleId="Heading2Char" w:customStyle="1">
    <w:name w:val="Heading 2 Char"/>
    <w:basedOn w:val="DefaultParagraphFont"/>
    <w:link w:val="Heading2"/>
    <w:uiPriority w:val="9"/>
    <w:semiHidden/>
    <w:rsid w:val="00536F83"/>
    <w:rPr>
      <w:rFonts w:asciiTheme="majorHAnsi" w:hAnsiTheme="majorHAnsi" w:eastAsiaTheme="majorEastAsia" w:cstheme="majorBidi"/>
      <w:color w:val="2F5496" w:themeColor="accent1" w:themeShade="BF"/>
      <w:sz w:val="28"/>
      <w:szCs w:val="28"/>
    </w:rPr>
  </w:style>
  <w:style w:type="character" w:styleId="Heading3Char" w:customStyle="1">
    <w:name w:val="Heading 3 Char"/>
    <w:basedOn w:val="DefaultParagraphFont"/>
    <w:link w:val="Heading3"/>
    <w:uiPriority w:val="9"/>
    <w:semiHidden/>
    <w:rsid w:val="00536F83"/>
    <w:rPr>
      <w:rFonts w:asciiTheme="majorHAnsi" w:hAnsiTheme="majorHAnsi" w:eastAsiaTheme="majorEastAsia" w:cstheme="majorBidi"/>
      <w:color w:val="404040" w:themeColor="text1" w:themeTint="BF"/>
      <w:sz w:val="26"/>
      <w:szCs w:val="26"/>
    </w:rPr>
  </w:style>
  <w:style w:type="character" w:styleId="Heading4Char" w:customStyle="1">
    <w:name w:val="Heading 4 Char"/>
    <w:basedOn w:val="DefaultParagraphFont"/>
    <w:link w:val="Heading4"/>
    <w:uiPriority w:val="9"/>
    <w:semiHidden/>
    <w:rsid w:val="00536F83"/>
    <w:rPr>
      <w:rFonts w:asciiTheme="majorHAnsi" w:hAnsiTheme="majorHAnsi" w:eastAsiaTheme="majorEastAsia" w:cstheme="majorBidi"/>
      <w:sz w:val="24"/>
      <w:szCs w:val="24"/>
    </w:rPr>
  </w:style>
  <w:style w:type="character" w:styleId="Heading5Char" w:customStyle="1">
    <w:name w:val="Heading 5 Char"/>
    <w:basedOn w:val="DefaultParagraphFont"/>
    <w:link w:val="Heading5"/>
    <w:uiPriority w:val="9"/>
    <w:semiHidden/>
    <w:rsid w:val="00536F83"/>
    <w:rPr>
      <w:rFonts w:asciiTheme="majorHAnsi" w:hAnsiTheme="majorHAnsi" w:eastAsiaTheme="majorEastAsia" w:cstheme="majorBidi"/>
      <w:i/>
      <w:iCs/>
      <w:sz w:val="22"/>
      <w:szCs w:val="22"/>
    </w:rPr>
  </w:style>
  <w:style w:type="character" w:styleId="Heading6Char" w:customStyle="1">
    <w:name w:val="Heading 6 Char"/>
    <w:basedOn w:val="DefaultParagraphFont"/>
    <w:link w:val="Heading6"/>
    <w:uiPriority w:val="9"/>
    <w:semiHidden/>
    <w:rsid w:val="00536F83"/>
    <w:rPr>
      <w:rFonts w:asciiTheme="majorHAnsi" w:hAnsiTheme="majorHAnsi" w:eastAsiaTheme="majorEastAsia" w:cstheme="majorBidi"/>
      <w:color w:val="595959" w:themeColor="text1" w:themeTint="A6"/>
    </w:rPr>
  </w:style>
  <w:style w:type="character" w:styleId="Heading7Char" w:customStyle="1">
    <w:name w:val="Heading 7 Char"/>
    <w:basedOn w:val="DefaultParagraphFont"/>
    <w:link w:val="Heading7"/>
    <w:uiPriority w:val="9"/>
    <w:semiHidden/>
    <w:rsid w:val="00536F83"/>
    <w:rPr>
      <w:rFonts w:asciiTheme="majorHAnsi" w:hAnsiTheme="majorHAnsi" w:eastAsiaTheme="majorEastAsia" w:cstheme="majorBidi"/>
      <w:i/>
      <w:iCs/>
      <w:color w:val="595959" w:themeColor="text1" w:themeTint="A6"/>
    </w:rPr>
  </w:style>
  <w:style w:type="character" w:styleId="Heading8Char" w:customStyle="1">
    <w:name w:val="Heading 8 Char"/>
    <w:basedOn w:val="DefaultParagraphFont"/>
    <w:link w:val="Heading8"/>
    <w:uiPriority w:val="9"/>
    <w:semiHidden/>
    <w:rsid w:val="00536F83"/>
    <w:rPr>
      <w:rFonts w:asciiTheme="majorHAnsi" w:hAnsiTheme="majorHAnsi" w:eastAsiaTheme="majorEastAsia" w:cstheme="majorBidi"/>
      <w:smallCaps/>
      <w:color w:val="595959" w:themeColor="text1" w:themeTint="A6"/>
    </w:rPr>
  </w:style>
  <w:style w:type="character" w:styleId="Heading9Char" w:customStyle="1">
    <w:name w:val="Heading 9 Char"/>
    <w:basedOn w:val="DefaultParagraphFont"/>
    <w:link w:val="Heading9"/>
    <w:uiPriority w:val="9"/>
    <w:semiHidden/>
    <w:rsid w:val="00536F83"/>
    <w:rPr>
      <w:rFonts w:asciiTheme="majorHAnsi" w:hAnsiTheme="majorHAnsi" w:eastAsiaTheme="majorEastAsia" w:cstheme="majorBidi"/>
      <w:i/>
      <w:iCs/>
      <w:smallCaps/>
      <w:color w:val="595959" w:themeColor="text1" w:themeTint="A6"/>
    </w:rPr>
  </w:style>
  <w:style w:type="paragraph" w:styleId="Caption">
    <w:name w:val="caption"/>
    <w:basedOn w:val="Normal"/>
    <w:next w:val="Normal"/>
    <w:uiPriority w:val="35"/>
    <w:semiHidden/>
    <w:unhideWhenUsed/>
    <w:qFormat/>
    <w:rsid w:val="00536F83"/>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536F83"/>
    <w:pPr>
      <w:spacing w:after="0" w:line="240" w:lineRule="auto"/>
      <w:contextualSpacing/>
    </w:pPr>
    <w:rPr>
      <w:rFonts w:asciiTheme="majorHAnsi" w:hAnsiTheme="majorHAnsi" w:eastAsiaTheme="majorEastAsia" w:cstheme="majorBidi"/>
      <w:color w:val="2F5496" w:themeColor="accent1" w:themeShade="BF"/>
      <w:spacing w:val="-7"/>
      <w:sz w:val="80"/>
      <w:szCs w:val="80"/>
    </w:rPr>
  </w:style>
  <w:style w:type="character" w:styleId="TitleChar" w:customStyle="1">
    <w:name w:val="Title Char"/>
    <w:basedOn w:val="DefaultParagraphFont"/>
    <w:link w:val="Title"/>
    <w:uiPriority w:val="10"/>
    <w:rsid w:val="00536F83"/>
    <w:rPr>
      <w:rFonts w:asciiTheme="majorHAnsi" w:hAnsiTheme="majorHAnsi" w:eastAsiaTheme="majorEastAsia" w:cstheme="majorBidi"/>
      <w:color w:val="2F5496" w:themeColor="accent1" w:themeShade="BF"/>
      <w:spacing w:val="-7"/>
      <w:sz w:val="80"/>
      <w:szCs w:val="80"/>
    </w:rPr>
  </w:style>
  <w:style w:type="paragraph" w:styleId="Subtitle">
    <w:name w:val="Subtitle"/>
    <w:basedOn w:val="Normal"/>
    <w:next w:val="Normal"/>
    <w:link w:val="SubtitleChar"/>
    <w:uiPriority w:val="11"/>
    <w:qFormat/>
    <w:rsid w:val="00536F83"/>
    <w:pPr>
      <w:numPr>
        <w:ilvl w:val="1"/>
      </w:numPr>
      <w:spacing w:after="240" w:line="240" w:lineRule="auto"/>
    </w:pPr>
    <w:rPr>
      <w:rFonts w:asciiTheme="majorHAnsi" w:hAnsiTheme="majorHAnsi" w:eastAsiaTheme="majorEastAsia" w:cstheme="majorBidi"/>
      <w:color w:val="404040" w:themeColor="text1" w:themeTint="BF"/>
      <w:sz w:val="30"/>
      <w:szCs w:val="30"/>
    </w:rPr>
  </w:style>
  <w:style w:type="character" w:styleId="SubtitleChar" w:customStyle="1">
    <w:name w:val="Subtitle Char"/>
    <w:basedOn w:val="DefaultParagraphFont"/>
    <w:link w:val="Subtitle"/>
    <w:uiPriority w:val="11"/>
    <w:rsid w:val="00536F83"/>
    <w:rPr>
      <w:rFonts w:asciiTheme="majorHAnsi" w:hAnsiTheme="majorHAnsi" w:eastAsiaTheme="majorEastAsia" w:cstheme="majorBidi"/>
      <w:color w:val="404040" w:themeColor="text1" w:themeTint="BF"/>
      <w:sz w:val="30"/>
      <w:szCs w:val="30"/>
    </w:rPr>
  </w:style>
  <w:style w:type="character" w:styleId="Strong">
    <w:name w:val="Strong"/>
    <w:basedOn w:val="DefaultParagraphFont"/>
    <w:uiPriority w:val="22"/>
    <w:qFormat/>
    <w:rsid w:val="00536F83"/>
    <w:rPr>
      <w:b/>
      <w:bCs/>
    </w:rPr>
  </w:style>
  <w:style w:type="character" w:styleId="Emphasis">
    <w:name w:val="Emphasis"/>
    <w:basedOn w:val="DefaultParagraphFont"/>
    <w:uiPriority w:val="20"/>
    <w:qFormat/>
    <w:rsid w:val="00536F83"/>
    <w:rPr>
      <w:i/>
      <w:iCs/>
    </w:rPr>
  </w:style>
  <w:style w:type="paragraph" w:styleId="NoSpacing">
    <w:name w:val="No Spacing"/>
    <w:uiPriority w:val="1"/>
    <w:qFormat/>
    <w:rsid w:val="00536F83"/>
    <w:pPr>
      <w:spacing w:after="0" w:line="240" w:lineRule="auto"/>
    </w:pPr>
  </w:style>
  <w:style w:type="paragraph" w:styleId="Quote">
    <w:name w:val="Quote"/>
    <w:basedOn w:val="Normal"/>
    <w:next w:val="Normal"/>
    <w:link w:val="QuoteChar"/>
    <w:uiPriority w:val="29"/>
    <w:qFormat/>
    <w:rsid w:val="00536F83"/>
    <w:pPr>
      <w:spacing w:before="240" w:after="240" w:line="252" w:lineRule="auto"/>
      <w:ind w:left="864" w:right="864"/>
      <w:jc w:val="center"/>
    </w:pPr>
    <w:rPr>
      <w:i/>
      <w:iCs/>
    </w:rPr>
  </w:style>
  <w:style w:type="character" w:styleId="QuoteChar" w:customStyle="1">
    <w:name w:val="Quote Char"/>
    <w:basedOn w:val="DefaultParagraphFont"/>
    <w:link w:val="Quote"/>
    <w:uiPriority w:val="29"/>
    <w:rsid w:val="00536F83"/>
    <w:rPr>
      <w:i/>
      <w:iCs/>
    </w:rPr>
  </w:style>
  <w:style w:type="paragraph" w:styleId="IntenseQuote">
    <w:name w:val="Intense Quote"/>
    <w:basedOn w:val="Normal"/>
    <w:next w:val="Normal"/>
    <w:link w:val="IntenseQuoteChar"/>
    <w:uiPriority w:val="30"/>
    <w:qFormat/>
    <w:rsid w:val="00536F83"/>
    <w:pPr>
      <w:spacing w:before="100" w:beforeAutospacing="1" w:after="240"/>
      <w:ind w:left="864" w:right="864"/>
      <w:jc w:val="center"/>
    </w:pPr>
    <w:rPr>
      <w:rFonts w:asciiTheme="majorHAnsi" w:hAnsiTheme="majorHAnsi" w:eastAsiaTheme="majorEastAsia" w:cstheme="majorBidi"/>
      <w:color w:val="4472C4" w:themeColor="accent1"/>
      <w:sz w:val="28"/>
      <w:szCs w:val="28"/>
    </w:rPr>
  </w:style>
  <w:style w:type="character" w:styleId="IntenseQuoteChar" w:customStyle="1">
    <w:name w:val="Intense Quote Char"/>
    <w:basedOn w:val="DefaultParagraphFont"/>
    <w:link w:val="IntenseQuote"/>
    <w:uiPriority w:val="30"/>
    <w:rsid w:val="00536F83"/>
    <w:rPr>
      <w:rFonts w:asciiTheme="majorHAnsi" w:hAnsiTheme="majorHAnsi" w:eastAsiaTheme="majorEastAsia" w:cstheme="majorBidi"/>
      <w:color w:val="4472C4" w:themeColor="accent1"/>
      <w:sz w:val="28"/>
      <w:szCs w:val="28"/>
    </w:rPr>
  </w:style>
  <w:style w:type="character" w:styleId="SubtleEmphasis">
    <w:name w:val="Subtle Emphasis"/>
    <w:basedOn w:val="DefaultParagraphFont"/>
    <w:uiPriority w:val="19"/>
    <w:qFormat/>
    <w:rsid w:val="00536F83"/>
    <w:rPr>
      <w:i/>
      <w:iCs/>
      <w:color w:val="595959" w:themeColor="text1" w:themeTint="A6"/>
    </w:rPr>
  </w:style>
  <w:style w:type="character" w:styleId="IntenseEmphasis">
    <w:name w:val="Intense Emphasis"/>
    <w:basedOn w:val="DefaultParagraphFont"/>
    <w:uiPriority w:val="21"/>
    <w:qFormat/>
    <w:rsid w:val="00536F83"/>
    <w:rPr>
      <w:b/>
      <w:bCs/>
      <w:i/>
      <w:iCs/>
    </w:rPr>
  </w:style>
  <w:style w:type="character" w:styleId="SubtleReference">
    <w:name w:val="Subtle Reference"/>
    <w:basedOn w:val="DefaultParagraphFont"/>
    <w:uiPriority w:val="31"/>
    <w:qFormat/>
    <w:rsid w:val="00536F83"/>
    <w:rPr>
      <w:smallCaps/>
      <w:color w:val="404040" w:themeColor="text1" w:themeTint="BF"/>
    </w:rPr>
  </w:style>
  <w:style w:type="character" w:styleId="IntenseReference">
    <w:name w:val="Intense Reference"/>
    <w:basedOn w:val="DefaultParagraphFont"/>
    <w:uiPriority w:val="32"/>
    <w:qFormat/>
    <w:rsid w:val="00536F83"/>
    <w:rPr>
      <w:b/>
      <w:bCs/>
      <w:smallCaps/>
      <w:u w:val="single"/>
    </w:rPr>
  </w:style>
  <w:style w:type="character" w:styleId="BookTitle">
    <w:name w:val="Book Title"/>
    <w:basedOn w:val="DefaultParagraphFont"/>
    <w:uiPriority w:val="33"/>
    <w:qFormat/>
    <w:rsid w:val="00536F83"/>
    <w:rPr>
      <w:b/>
      <w:bCs/>
      <w:smallCaps/>
    </w:rPr>
  </w:style>
  <w:style w:type="paragraph" w:styleId="TOCHeading">
    <w:name w:val="TOC Heading"/>
    <w:basedOn w:val="Heading1"/>
    <w:next w:val="Normal"/>
    <w:uiPriority w:val="39"/>
    <w:semiHidden/>
    <w:unhideWhenUsed/>
    <w:qFormat/>
    <w:rsid w:val="00536F83"/>
    <w:pPr>
      <w:outlineLvl w:val="9"/>
    </w:pPr>
  </w:style>
  <w:style w:type="paragraph" w:styleId="FootnoteText">
    <w:name w:val="footnote text"/>
    <w:basedOn w:val="Normal"/>
    <w:link w:val="FootnoteTextChar"/>
    <w:uiPriority w:val="99"/>
    <w:semiHidden/>
    <w:unhideWhenUsed/>
    <w:rsid w:val="0099640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9640B"/>
    <w:rPr>
      <w:sz w:val="20"/>
      <w:szCs w:val="20"/>
    </w:rPr>
  </w:style>
  <w:style w:type="character" w:styleId="FootnoteReference">
    <w:name w:val="footnote reference"/>
    <w:basedOn w:val="DefaultParagraphFont"/>
    <w:uiPriority w:val="99"/>
    <w:semiHidden/>
    <w:unhideWhenUsed/>
    <w:rsid w:val="0099640B"/>
    <w:rPr>
      <w:vertAlign w:val="superscript"/>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D054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54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47845">
      <w:bodyDiv w:val="1"/>
      <w:marLeft w:val="0"/>
      <w:marRight w:val="0"/>
      <w:marTop w:val="0"/>
      <w:marBottom w:val="0"/>
      <w:divBdr>
        <w:top w:val="none" w:sz="0" w:space="0" w:color="auto"/>
        <w:left w:val="none" w:sz="0" w:space="0" w:color="auto"/>
        <w:bottom w:val="none" w:sz="0" w:space="0" w:color="auto"/>
        <w:right w:val="none" w:sz="0" w:space="0" w:color="auto"/>
      </w:divBdr>
      <w:divsChild>
        <w:div w:id="453448562">
          <w:marLeft w:val="0"/>
          <w:marRight w:val="0"/>
          <w:marTop w:val="0"/>
          <w:marBottom w:val="0"/>
          <w:divBdr>
            <w:top w:val="none" w:sz="0" w:space="0" w:color="auto"/>
            <w:left w:val="none" w:sz="0" w:space="0" w:color="auto"/>
            <w:bottom w:val="none" w:sz="0" w:space="0" w:color="auto"/>
            <w:right w:val="none" w:sz="0" w:space="0" w:color="auto"/>
          </w:divBdr>
        </w:div>
      </w:divsChild>
    </w:div>
    <w:div w:id="641732952">
      <w:bodyDiv w:val="1"/>
      <w:marLeft w:val="0"/>
      <w:marRight w:val="0"/>
      <w:marTop w:val="0"/>
      <w:marBottom w:val="0"/>
      <w:divBdr>
        <w:top w:val="none" w:sz="0" w:space="0" w:color="auto"/>
        <w:left w:val="none" w:sz="0" w:space="0" w:color="auto"/>
        <w:bottom w:val="none" w:sz="0" w:space="0" w:color="auto"/>
        <w:right w:val="none" w:sz="0" w:space="0" w:color="auto"/>
      </w:divBdr>
      <w:divsChild>
        <w:div w:id="1464078421">
          <w:marLeft w:val="0"/>
          <w:marRight w:val="0"/>
          <w:marTop w:val="0"/>
          <w:marBottom w:val="0"/>
          <w:divBdr>
            <w:top w:val="none" w:sz="0" w:space="0" w:color="auto"/>
            <w:left w:val="none" w:sz="0" w:space="0" w:color="auto"/>
            <w:bottom w:val="none" w:sz="0" w:space="0" w:color="auto"/>
            <w:right w:val="none" w:sz="0" w:space="0" w:color="auto"/>
          </w:divBdr>
        </w:div>
      </w:divsChild>
    </w:div>
    <w:div w:id="651370635">
      <w:bodyDiv w:val="1"/>
      <w:marLeft w:val="0"/>
      <w:marRight w:val="0"/>
      <w:marTop w:val="0"/>
      <w:marBottom w:val="0"/>
      <w:divBdr>
        <w:top w:val="none" w:sz="0" w:space="0" w:color="auto"/>
        <w:left w:val="none" w:sz="0" w:space="0" w:color="auto"/>
        <w:bottom w:val="none" w:sz="0" w:space="0" w:color="auto"/>
        <w:right w:val="none" w:sz="0" w:space="0" w:color="auto"/>
      </w:divBdr>
      <w:divsChild>
        <w:div w:id="409277225">
          <w:marLeft w:val="0"/>
          <w:marRight w:val="0"/>
          <w:marTop w:val="0"/>
          <w:marBottom w:val="0"/>
          <w:divBdr>
            <w:top w:val="none" w:sz="0" w:space="0" w:color="auto"/>
            <w:left w:val="none" w:sz="0" w:space="0" w:color="auto"/>
            <w:bottom w:val="none" w:sz="0" w:space="0" w:color="auto"/>
            <w:right w:val="none" w:sz="0" w:space="0" w:color="auto"/>
          </w:divBdr>
        </w:div>
      </w:divsChild>
    </w:div>
    <w:div w:id="1105882272">
      <w:bodyDiv w:val="1"/>
      <w:marLeft w:val="0"/>
      <w:marRight w:val="0"/>
      <w:marTop w:val="0"/>
      <w:marBottom w:val="0"/>
      <w:divBdr>
        <w:top w:val="none" w:sz="0" w:space="0" w:color="auto"/>
        <w:left w:val="none" w:sz="0" w:space="0" w:color="auto"/>
        <w:bottom w:val="none" w:sz="0" w:space="0" w:color="auto"/>
        <w:right w:val="none" w:sz="0" w:space="0" w:color="auto"/>
      </w:divBdr>
      <w:divsChild>
        <w:div w:id="530843019">
          <w:marLeft w:val="0"/>
          <w:marRight w:val="0"/>
          <w:marTop w:val="0"/>
          <w:marBottom w:val="0"/>
          <w:divBdr>
            <w:top w:val="none" w:sz="0" w:space="0" w:color="auto"/>
            <w:left w:val="none" w:sz="0" w:space="0" w:color="auto"/>
            <w:bottom w:val="none" w:sz="0" w:space="0" w:color="auto"/>
            <w:right w:val="none" w:sz="0" w:space="0" w:color="auto"/>
          </w:divBdr>
        </w:div>
      </w:divsChild>
    </w:div>
    <w:div w:id="1197698608">
      <w:bodyDiv w:val="1"/>
      <w:marLeft w:val="0"/>
      <w:marRight w:val="0"/>
      <w:marTop w:val="0"/>
      <w:marBottom w:val="0"/>
      <w:divBdr>
        <w:top w:val="none" w:sz="0" w:space="0" w:color="auto"/>
        <w:left w:val="none" w:sz="0" w:space="0" w:color="auto"/>
        <w:bottom w:val="none" w:sz="0" w:space="0" w:color="auto"/>
        <w:right w:val="none" w:sz="0" w:space="0" w:color="auto"/>
      </w:divBdr>
      <w:divsChild>
        <w:div w:id="61998579">
          <w:marLeft w:val="0"/>
          <w:marRight w:val="0"/>
          <w:marTop w:val="0"/>
          <w:marBottom w:val="0"/>
          <w:divBdr>
            <w:top w:val="none" w:sz="0" w:space="0" w:color="auto"/>
            <w:left w:val="none" w:sz="0" w:space="0" w:color="auto"/>
            <w:bottom w:val="none" w:sz="0" w:space="0" w:color="auto"/>
            <w:right w:val="none" w:sz="0" w:space="0" w:color="auto"/>
          </w:divBdr>
        </w:div>
      </w:divsChild>
    </w:div>
    <w:div w:id="1402022971">
      <w:bodyDiv w:val="1"/>
      <w:marLeft w:val="0"/>
      <w:marRight w:val="0"/>
      <w:marTop w:val="0"/>
      <w:marBottom w:val="0"/>
      <w:divBdr>
        <w:top w:val="none" w:sz="0" w:space="0" w:color="auto"/>
        <w:left w:val="none" w:sz="0" w:space="0" w:color="auto"/>
        <w:bottom w:val="none" w:sz="0" w:space="0" w:color="auto"/>
        <w:right w:val="none" w:sz="0" w:space="0" w:color="auto"/>
      </w:divBdr>
      <w:divsChild>
        <w:div w:id="444353523">
          <w:marLeft w:val="0"/>
          <w:marRight w:val="0"/>
          <w:marTop w:val="0"/>
          <w:marBottom w:val="0"/>
          <w:divBdr>
            <w:top w:val="none" w:sz="0" w:space="0" w:color="auto"/>
            <w:left w:val="none" w:sz="0" w:space="0" w:color="auto"/>
            <w:bottom w:val="none" w:sz="0" w:space="0" w:color="auto"/>
            <w:right w:val="none" w:sz="0" w:space="0" w:color="auto"/>
          </w:divBdr>
        </w:div>
      </w:divsChild>
    </w:div>
    <w:div w:id="1464467526">
      <w:bodyDiv w:val="1"/>
      <w:marLeft w:val="0"/>
      <w:marRight w:val="0"/>
      <w:marTop w:val="0"/>
      <w:marBottom w:val="0"/>
      <w:divBdr>
        <w:top w:val="none" w:sz="0" w:space="0" w:color="auto"/>
        <w:left w:val="none" w:sz="0" w:space="0" w:color="auto"/>
        <w:bottom w:val="none" w:sz="0" w:space="0" w:color="auto"/>
        <w:right w:val="none" w:sz="0" w:space="0" w:color="auto"/>
      </w:divBdr>
      <w:divsChild>
        <w:div w:id="697001736">
          <w:marLeft w:val="0"/>
          <w:marRight w:val="0"/>
          <w:marTop w:val="0"/>
          <w:marBottom w:val="0"/>
          <w:divBdr>
            <w:top w:val="none" w:sz="0" w:space="0" w:color="auto"/>
            <w:left w:val="none" w:sz="0" w:space="0" w:color="auto"/>
            <w:bottom w:val="none" w:sz="0" w:space="0" w:color="auto"/>
            <w:right w:val="none" w:sz="0" w:space="0" w:color="auto"/>
          </w:divBdr>
        </w:div>
      </w:divsChild>
    </w:div>
    <w:div w:id="1533180378">
      <w:bodyDiv w:val="1"/>
      <w:marLeft w:val="0"/>
      <w:marRight w:val="0"/>
      <w:marTop w:val="0"/>
      <w:marBottom w:val="0"/>
      <w:divBdr>
        <w:top w:val="none" w:sz="0" w:space="0" w:color="auto"/>
        <w:left w:val="none" w:sz="0" w:space="0" w:color="auto"/>
        <w:bottom w:val="none" w:sz="0" w:space="0" w:color="auto"/>
        <w:right w:val="none" w:sz="0" w:space="0" w:color="auto"/>
      </w:divBdr>
      <w:divsChild>
        <w:div w:id="984504235">
          <w:marLeft w:val="0"/>
          <w:marRight w:val="0"/>
          <w:marTop w:val="0"/>
          <w:marBottom w:val="0"/>
          <w:divBdr>
            <w:top w:val="none" w:sz="0" w:space="0" w:color="auto"/>
            <w:left w:val="none" w:sz="0" w:space="0" w:color="auto"/>
            <w:bottom w:val="none" w:sz="0" w:space="0" w:color="auto"/>
            <w:right w:val="none" w:sz="0" w:space="0" w:color="auto"/>
          </w:divBdr>
        </w:div>
      </w:divsChild>
    </w:div>
    <w:div w:id="1605575136">
      <w:bodyDiv w:val="1"/>
      <w:marLeft w:val="0"/>
      <w:marRight w:val="0"/>
      <w:marTop w:val="0"/>
      <w:marBottom w:val="0"/>
      <w:divBdr>
        <w:top w:val="none" w:sz="0" w:space="0" w:color="auto"/>
        <w:left w:val="none" w:sz="0" w:space="0" w:color="auto"/>
        <w:bottom w:val="none" w:sz="0" w:space="0" w:color="auto"/>
        <w:right w:val="none" w:sz="0" w:space="0" w:color="auto"/>
      </w:divBdr>
      <w:divsChild>
        <w:div w:id="1596329807">
          <w:marLeft w:val="0"/>
          <w:marRight w:val="0"/>
          <w:marTop w:val="0"/>
          <w:marBottom w:val="0"/>
          <w:divBdr>
            <w:top w:val="none" w:sz="0" w:space="0" w:color="auto"/>
            <w:left w:val="none" w:sz="0" w:space="0" w:color="auto"/>
            <w:bottom w:val="none" w:sz="0" w:space="0" w:color="auto"/>
            <w:right w:val="none" w:sz="0" w:space="0" w:color="auto"/>
          </w:divBdr>
        </w:div>
      </w:divsChild>
    </w:div>
    <w:div w:id="1610893339">
      <w:bodyDiv w:val="1"/>
      <w:marLeft w:val="0"/>
      <w:marRight w:val="0"/>
      <w:marTop w:val="0"/>
      <w:marBottom w:val="0"/>
      <w:divBdr>
        <w:top w:val="none" w:sz="0" w:space="0" w:color="auto"/>
        <w:left w:val="none" w:sz="0" w:space="0" w:color="auto"/>
        <w:bottom w:val="none" w:sz="0" w:space="0" w:color="auto"/>
        <w:right w:val="none" w:sz="0" w:space="0" w:color="auto"/>
      </w:divBdr>
      <w:divsChild>
        <w:div w:id="570041499">
          <w:marLeft w:val="0"/>
          <w:marRight w:val="0"/>
          <w:marTop w:val="0"/>
          <w:marBottom w:val="0"/>
          <w:divBdr>
            <w:top w:val="none" w:sz="0" w:space="0" w:color="auto"/>
            <w:left w:val="none" w:sz="0" w:space="0" w:color="auto"/>
            <w:bottom w:val="none" w:sz="0" w:space="0" w:color="auto"/>
            <w:right w:val="none" w:sz="0" w:space="0" w:color="auto"/>
          </w:divBdr>
          <w:divsChild>
            <w:div w:id="552161285">
              <w:marLeft w:val="0"/>
              <w:marRight w:val="0"/>
              <w:marTop w:val="0"/>
              <w:marBottom w:val="0"/>
              <w:divBdr>
                <w:top w:val="none" w:sz="0" w:space="0" w:color="auto"/>
                <w:left w:val="none" w:sz="0" w:space="0" w:color="auto"/>
                <w:bottom w:val="none" w:sz="0" w:space="0" w:color="auto"/>
                <w:right w:val="none" w:sz="0" w:space="0" w:color="auto"/>
              </w:divBdr>
              <w:divsChild>
                <w:div w:id="2002660402">
                  <w:marLeft w:val="0"/>
                  <w:marRight w:val="0"/>
                  <w:marTop w:val="0"/>
                  <w:marBottom w:val="0"/>
                  <w:divBdr>
                    <w:top w:val="none" w:sz="0" w:space="0" w:color="auto"/>
                    <w:left w:val="none" w:sz="0" w:space="0" w:color="auto"/>
                    <w:bottom w:val="none" w:sz="0" w:space="0" w:color="auto"/>
                    <w:right w:val="none" w:sz="0" w:space="0" w:color="auto"/>
                  </w:divBdr>
                </w:div>
                <w:div w:id="470287983">
                  <w:marLeft w:val="0"/>
                  <w:marRight w:val="0"/>
                  <w:marTop w:val="0"/>
                  <w:marBottom w:val="0"/>
                  <w:divBdr>
                    <w:top w:val="none" w:sz="0" w:space="0" w:color="auto"/>
                    <w:left w:val="none" w:sz="0" w:space="0" w:color="auto"/>
                    <w:bottom w:val="none" w:sz="0" w:space="0" w:color="auto"/>
                    <w:right w:val="none" w:sz="0" w:space="0" w:color="auto"/>
                  </w:divBdr>
                </w:div>
                <w:div w:id="1601720589">
                  <w:marLeft w:val="0"/>
                  <w:marRight w:val="0"/>
                  <w:marTop w:val="0"/>
                  <w:marBottom w:val="0"/>
                  <w:divBdr>
                    <w:top w:val="none" w:sz="0" w:space="0" w:color="auto"/>
                    <w:left w:val="none" w:sz="0" w:space="0" w:color="auto"/>
                    <w:bottom w:val="none" w:sz="0" w:space="0" w:color="auto"/>
                    <w:right w:val="none" w:sz="0" w:space="0" w:color="auto"/>
                  </w:divBdr>
                </w:div>
                <w:div w:id="43453859">
                  <w:marLeft w:val="0"/>
                  <w:marRight w:val="0"/>
                  <w:marTop w:val="0"/>
                  <w:marBottom w:val="0"/>
                  <w:divBdr>
                    <w:top w:val="none" w:sz="0" w:space="0" w:color="auto"/>
                    <w:left w:val="none" w:sz="0" w:space="0" w:color="auto"/>
                    <w:bottom w:val="none" w:sz="0" w:space="0" w:color="auto"/>
                    <w:right w:val="none" w:sz="0" w:space="0" w:color="auto"/>
                  </w:divBdr>
                </w:div>
                <w:div w:id="984627111">
                  <w:marLeft w:val="0"/>
                  <w:marRight w:val="0"/>
                  <w:marTop w:val="0"/>
                  <w:marBottom w:val="0"/>
                  <w:divBdr>
                    <w:top w:val="none" w:sz="0" w:space="0" w:color="auto"/>
                    <w:left w:val="none" w:sz="0" w:space="0" w:color="auto"/>
                    <w:bottom w:val="none" w:sz="0" w:space="0" w:color="auto"/>
                    <w:right w:val="none" w:sz="0" w:space="0" w:color="auto"/>
                  </w:divBdr>
                </w:div>
              </w:divsChild>
            </w:div>
            <w:div w:id="2012102270">
              <w:marLeft w:val="0"/>
              <w:marRight w:val="0"/>
              <w:marTop w:val="0"/>
              <w:marBottom w:val="0"/>
              <w:divBdr>
                <w:top w:val="none" w:sz="0" w:space="0" w:color="auto"/>
                <w:left w:val="none" w:sz="0" w:space="0" w:color="auto"/>
                <w:bottom w:val="none" w:sz="0" w:space="0" w:color="auto"/>
                <w:right w:val="none" w:sz="0" w:space="0" w:color="auto"/>
              </w:divBdr>
            </w:div>
            <w:div w:id="350422860">
              <w:marLeft w:val="0"/>
              <w:marRight w:val="0"/>
              <w:marTop w:val="0"/>
              <w:marBottom w:val="0"/>
              <w:divBdr>
                <w:top w:val="none" w:sz="0" w:space="0" w:color="auto"/>
                <w:left w:val="none" w:sz="0" w:space="0" w:color="auto"/>
                <w:bottom w:val="none" w:sz="0" w:space="0" w:color="auto"/>
                <w:right w:val="none" w:sz="0" w:space="0" w:color="auto"/>
              </w:divBdr>
            </w:div>
            <w:div w:id="1074742768">
              <w:marLeft w:val="0"/>
              <w:marRight w:val="0"/>
              <w:marTop w:val="0"/>
              <w:marBottom w:val="0"/>
              <w:divBdr>
                <w:top w:val="none" w:sz="0" w:space="0" w:color="auto"/>
                <w:left w:val="none" w:sz="0" w:space="0" w:color="auto"/>
                <w:bottom w:val="none" w:sz="0" w:space="0" w:color="auto"/>
                <w:right w:val="none" w:sz="0" w:space="0" w:color="auto"/>
              </w:divBdr>
              <w:divsChild>
                <w:div w:id="162546835">
                  <w:marLeft w:val="0"/>
                  <w:marRight w:val="0"/>
                  <w:marTop w:val="0"/>
                  <w:marBottom w:val="0"/>
                  <w:divBdr>
                    <w:top w:val="none" w:sz="0" w:space="0" w:color="auto"/>
                    <w:left w:val="none" w:sz="0" w:space="0" w:color="auto"/>
                    <w:bottom w:val="none" w:sz="0" w:space="0" w:color="auto"/>
                    <w:right w:val="none" w:sz="0" w:space="0" w:color="auto"/>
                  </w:divBdr>
                </w:div>
                <w:div w:id="14983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2006">
      <w:bodyDiv w:val="1"/>
      <w:marLeft w:val="0"/>
      <w:marRight w:val="0"/>
      <w:marTop w:val="0"/>
      <w:marBottom w:val="0"/>
      <w:divBdr>
        <w:top w:val="none" w:sz="0" w:space="0" w:color="auto"/>
        <w:left w:val="none" w:sz="0" w:space="0" w:color="auto"/>
        <w:bottom w:val="none" w:sz="0" w:space="0" w:color="auto"/>
        <w:right w:val="none" w:sz="0" w:space="0" w:color="auto"/>
      </w:divBdr>
      <w:divsChild>
        <w:div w:id="198251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 Type="http://schemas.openxmlformats.org/officeDocument/2006/relationships/glossaryDocument" Target="/word/glossary/document.xml" Id="R14e581b1a7ee42a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23fac8e-5ddd-4dda-9d75-7dc8678623c6}"/>
      </w:docPartPr>
      <w:docPartBody>
        <w:p w14:paraId="2BEC10E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3265B8DB-A2C6-405E-832F-BA53CD801E41}">
  <ds:schemaRefs>
    <ds:schemaRef ds:uri="http://schemas.openxmlformats.org/officeDocument/2006/bibliography"/>
  </ds:schemaRefs>
</ds:datastoreItem>
</file>

<file path=customXml/itemProps2.xml><?xml version="1.0" encoding="utf-8"?>
<ds:datastoreItem xmlns:ds="http://schemas.openxmlformats.org/officeDocument/2006/customXml" ds:itemID="{9EF1E8B2-90B1-42FD-9043-7B837A31CEB5}"/>
</file>

<file path=customXml/itemProps3.xml><?xml version="1.0" encoding="utf-8"?>
<ds:datastoreItem xmlns:ds="http://schemas.openxmlformats.org/officeDocument/2006/customXml" ds:itemID="{31770AC9-6B19-4E5A-82B2-FF8D95E6973C}"/>
</file>

<file path=customXml/itemProps4.xml><?xml version="1.0" encoding="utf-8"?>
<ds:datastoreItem xmlns:ds="http://schemas.openxmlformats.org/officeDocument/2006/customXml" ds:itemID="{76806335-3E1D-4F5A-B017-514EB31B68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uliana</dc:creator>
  <cp:keywords/>
  <dc:description/>
  <cp:lastModifiedBy>Houdek, Elizabeth</cp:lastModifiedBy>
  <cp:revision>3</cp:revision>
  <cp:lastPrinted>2018-05-22T20:50:00Z</cp:lastPrinted>
  <dcterms:created xsi:type="dcterms:W3CDTF">2018-12-20T21:29:00Z</dcterms:created>
  <dcterms:modified xsi:type="dcterms:W3CDTF">2021-04-30T17:12:37Z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