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71CE8" w14:textId="77777777" w:rsidR="00BC675A" w:rsidRPr="00125FCB" w:rsidRDefault="00BC675A" w:rsidP="154E56BE">
      <w:pPr>
        <w:suppressAutoHyphens/>
        <w:jc w:val="both"/>
        <w:rPr>
          <w:spacing w:val="-3"/>
          <w:sz w:val="24"/>
          <w:szCs w:val="24"/>
        </w:rPr>
      </w:pPr>
    </w:p>
    <w:p w14:paraId="0A37501D" w14:textId="77777777" w:rsidR="00A04A00" w:rsidRDefault="00A04A00">
      <w:pPr>
        <w:tabs>
          <w:tab w:val="left" w:pos="0"/>
        </w:tabs>
        <w:suppressAutoHyphens/>
        <w:rPr>
          <w:sz w:val="24"/>
        </w:rPr>
      </w:pPr>
    </w:p>
    <w:p w14:paraId="6DCE7CAB" w14:textId="77777777" w:rsidR="00A04A00" w:rsidRDefault="00423714">
      <w:pPr>
        <w:pStyle w:val="Heading1"/>
      </w:pPr>
      <w:r>
        <w:t>VERIFIED MOTION TO DISMISS</w:t>
      </w:r>
    </w:p>
    <w:p w14:paraId="5DAB6C7B" w14:textId="77777777" w:rsidR="00A04A00" w:rsidRDefault="00A04A00" w:rsidP="00A3017E">
      <w:pPr>
        <w:tabs>
          <w:tab w:val="left" w:pos="-360"/>
        </w:tabs>
        <w:suppressAutoHyphens/>
        <w:ind w:hanging="540"/>
        <w:rPr>
          <w:sz w:val="24"/>
        </w:rPr>
      </w:pPr>
    </w:p>
    <w:p w14:paraId="1FFB6AC5" w14:textId="7145483F" w:rsidR="00A04A00" w:rsidRDefault="00423714" w:rsidP="154E56BE">
      <w:pPr>
        <w:suppressAutoHyphens/>
        <w:spacing w:line="360" w:lineRule="auto"/>
        <w:ind w:left="-450"/>
        <w:rPr>
          <w:sz w:val="24"/>
          <w:szCs w:val="24"/>
        </w:rPr>
      </w:pPr>
      <w:r>
        <w:rPr>
          <w:sz w:val="24"/>
        </w:rPr>
        <w:tab/>
      </w:r>
      <w:r w:rsidR="00EA1BB3">
        <w:rPr>
          <w:sz w:val="24"/>
        </w:rPr>
        <w:tab/>
      </w:r>
      <w:r w:rsidRPr="154E56BE">
        <w:rPr>
          <w:sz w:val="24"/>
          <w:szCs w:val="24"/>
        </w:rPr>
        <w:t xml:space="preserve">Comes now the Defendant, </w:t>
      </w:r>
      <w:r w:rsidR="00AE616D" w:rsidRPr="154E56BE">
        <w:rPr>
          <w:sz w:val="24"/>
          <w:szCs w:val="24"/>
        </w:rPr>
        <w:t>[name]</w:t>
      </w:r>
      <w:r w:rsidRPr="154E56BE">
        <w:rPr>
          <w:sz w:val="24"/>
          <w:szCs w:val="24"/>
        </w:rPr>
        <w:t xml:space="preserve"> by counsel, and </w:t>
      </w:r>
      <w:proofErr w:type="gramStart"/>
      <w:r w:rsidRPr="154E56BE">
        <w:rPr>
          <w:sz w:val="24"/>
          <w:szCs w:val="24"/>
        </w:rPr>
        <w:t>pursuant to</w:t>
      </w:r>
      <w:proofErr w:type="gramEnd"/>
      <w:r w:rsidRPr="154E56BE">
        <w:rPr>
          <w:sz w:val="24"/>
          <w:szCs w:val="24"/>
        </w:rPr>
        <w:t xml:space="preserve"> I.C. 35-34-1-8 moves the Court to dismiss the charges pending under the above-referenced cause pursuant to I.C. 35-41-4-4(a), I.C. 35-34-1-10(c), I.C. 35-34-1-9, an</w:t>
      </w:r>
      <w:r w:rsidRPr="009C0F29">
        <w:rPr>
          <w:sz w:val="24"/>
          <w:szCs w:val="24"/>
        </w:rPr>
        <w:t xml:space="preserve">d </w:t>
      </w:r>
      <w:r w:rsidRPr="009C0F29">
        <w:rPr>
          <w:b/>
          <w:bCs/>
          <w:sz w:val="24"/>
          <w:szCs w:val="24"/>
          <w:u w:val="single"/>
        </w:rPr>
        <w:t>State v. Wiggins</w:t>
      </w:r>
      <w:r w:rsidRPr="009C0F29">
        <w:rPr>
          <w:sz w:val="24"/>
          <w:szCs w:val="24"/>
        </w:rPr>
        <w:t>, 661 N.E.2d 878 (Ind. Ct. App.1996)</w:t>
      </w:r>
      <w:r w:rsidRPr="154E56BE">
        <w:rPr>
          <w:sz w:val="24"/>
          <w:szCs w:val="24"/>
        </w:rPr>
        <w:t>.  In support hereof the Defendant says:</w:t>
      </w:r>
    </w:p>
    <w:p w14:paraId="7F704CA7" w14:textId="77777777" w:rsidR="00A04A00" w:rsidRPr="00B027D0" w:rsidRDefault="00423714" w:rsidP="00EA1BB3">
      <w:pPr>
        <w:pStyle w:val="BodyText"/>
        <w:tabs>
          <w:tab w:val="clear" w:pos="0"/>
        </w:tabs>
        <w:spacing w:line="360" w:lineRule="auto"/>
        <w:ind w:left="-450" w:hanging="270"/>
        <w:rPr>
          <w:color w:val="FF0000"/>
        </w:rPr>
      </w:pPr>
      <w:r>
        <w:tab/>
      </w:r>
      <w:r w:rsidR="000B0085">
        <w:tab/>
      </w:r>
      <w:r w:rsidR="00A3017E">
        <w:tab/>
      </w:r>
      <w:r>
        <w:t>1.</w:t>
      </w:r>
      <w:r>
        <w:tab/>
        <w:t xml:space="preserve">That the charge filed against the Defendant in this matter alleges that the Defendant </w:t>
      </w:r>
      <w:r w:rsidR="00A84273">
        <w:t xml:space="preserve">exerted unauthorized control over </w:t>
      </w:r>
      <w:r w:rsidR="000B0085">
        <w:t xml:space="preserve">prescription </w:t>
      </w:r>
      <w:r w:rsidR="00B027D0">
        <w:t xml:space="preserve">medications </w:t>
      </w:r>
      <w:r w:rsidR="00A84273">
        <w:t xml:space="preserve">that were stolen from the Martin’s </w:t>
      </w:r>
      <w:r w:rsidR="00A3017E">
        <w:t>Grocery p</w:t>
      </w:r>
      <w:r w:rsidR="00A84273">
        <w:t>harmacy on</w:t>
      </w:r>
      <w:r w:rsidR="0035399C">
        <w:t xml:space="preserve"> or about January 5, 2017</w:t>
      </w:r>
      <w:proofErr w:type="gramStart"/>
      <w:r w:rsidR="0035399C">
        <w:t xml:space="preserve">.  </w:t>
      </w:r>
      <w:proofErr w:type="gramEnd"/>
      <w:r>
        <w:t xml:space="preserve">The Information was filed by the State on </w:t>
      </w:r>
      <w:r w:rsidR="0035399C">
        <w:t>May 2, 2017.</w:t>
      </w:r>
    </w:p>
    <w:p w14:paraId="6BA64609" w14:textId="77777777" w:rsidR="00EA1BB3" w:rsidRDefault="00423714" w:rsidP="154E56BE">
      <w:pPr>
        <w:pStyle w:val="BodyText"/>
        <w:spacing w:line="360" w:lineRule="auto"/>
        <w:ind w:left="-450"/>
      </w:pPr>
      <w:r>
        <w:tab/>
      </w:r>
      <w:r w:rsidR="000B0085">
        <w:tab/>
      </w:r>
      <w:r>
        <w:t>2.</w:t>
      </w:r>
      <w:r>
        <w:tab/>
        <w:t>That the Defendant was previously charged</w:t>
      </w:r>
      <w:r w:rsidR="006C084D">
        <w:t xml:space="preserve"> (on January 28, 2017)</w:t>
      </w:r>
      <w:r>
        <w:t xml:space="preserve"> and convicted</w:t>
      </w:r>
      <w:r w:rsidR="006C084D">
        <w:t xml:space="preserve"> (on May 24, 2017)</w:t>
      </w:r>
      <w:r>
        <w:t xml:space="preserve"> of the offense of </w:t>
      </w:r>
      <w:r w:rsidR="00A84273">
        <w:t xml:space="preserve">possession of the same stolen </w:t>
      </w:r>
      <w:r w:rsidR="00B027D0">
        <w:t>items</w:t>
      </w:r>
      <w:r w:rsidR="00A84273">
        <w:t xml:space="preserve"> after his arrest in </w:t>
      </w:r>
      <w:r w:rsidR="0035399C">
        <w:t xml:space="preserve"> County</w:t>
      </w:r>
      <w:r w:rsidR="00A84273">
        <w:t xml:space="preserve"> on </w:t>
      </w:r>
      <w:r w:rsidR="0035399C">
        <w:t>January 25, 2017</w:t>
      </w:r>
      <w:r w:rsidR="00A84273">
        <w:t xml:space="preserve"> </w:t>
      </w:r>
      <w:r>
        <w:t xml:space="preserve">under Cause No.: </w:t>
      </w:r>
      <w:r w:rsidR="006C084D">
        <w:t xml:space="preserve"> </w:t>
      </w:r>
      <w:r w:rsidR="0035399C">
        <w:t xml:space="preserve"> </w:t>
      </w:r>
      <w:r>
        <w:t xml:space="preserve">after charges were filed </w:t>
      </w:r>
      <w:r w:rsidR="0035399C">
        <w:t>therein</w:t>
      </w:r>
      <w:r>
        <w:t xml:space="preserve"> based upon acts that were performed by the Defendant as part of the same investigation that </w:t>
      </w:r>
      <w:r w:rsidR="0035399C">
        <w:t xml:space="preserve">ultimately </w:t>
      </w:r>
      <w:r>
        <w:t>resulted in the instant charge</w:t>
      </w:r>
      <w:r w:rsidR="00A3017E">
        <w:t>s.  Attached hereto</w:t>
      </w:r>
      <w:r>
        <w:t xml:space="preserve"> a</w:t>
      </w:r>
      <w:r w:rsidR="00A3017E">
        <w:t>re</w:t>
      </w:r>
      <w:r>
        <w:t xml:space="preserve"> cop</w:t>
      </w:r>
      <w:r w:rsidR="00A3017E">
        <w:t>ies</w:t>
      </w:r>
      <w:r>
        <w:t xml:space="preserve"> of the </w:t>
      </w:r>
      <w:r w:rsidR="0035399C">
        <w:t>Information, Probable Cause Affidavit and</w:t>
      </w:r>
      <w:r w:rsidR="006C084D">
        <w:t xml:space="preserve"> referenced p</w:t>
      </w:r>
      <w:r w:rsidR="0035399C">
        <w:t xml:space="preserve">olice </w:t>
      </w:r>
      <w:r w:rsidR="006C084D">
        <w:t>incident r</w:t>
      </w:r>
      <w:r w:rsidR="0035399C">
        <w:t xml:space="preserve">eports as well as the Plea Agreement and Sentencing Order </w:t>
      </w:r>
      <w:proofErr w:type="gramStart"/>
      <w:r w:rsidR="0035399C">
        <w:t>pertaining to</w:t>
      </w:r>
      <w:proofErr w:type="gramEnd"/>
      <w:r w:rsidR="0035399C">
        <w:t xml:space="preserve"> that Tippecanoe County matter. </w:t>
      </w:r>
      <w:r w:rsidR="006C084D">
        <w:t xml:space="preserve"> </w:t>
      </w:r>
    </w:p>
    <w:p w14:paraId="68BD8E66" w14:textId="77777777" w:rsidR="00A04A00" w:rsidRDefault="00EA1BB3" w:rsidP="00EA1BB3">
      <w:pPr>
        <w:pStyle w:val="BodyText"/>
        <w:tabs>
          <w:tab w:val="clear" w:pos="0"/>
        </w:tabs>
        <w:spacing w:line="360" w:lineRule="auto"/>
        <w:ind w:left="-450" w:firstLine="1170"/>
      </w:pPr>
      <w:r>
        <w:t>3.</w:t>
      </w:r>
      <w:r>
        <w:tab/>
      </w:r>
      <w:r w:rsidR="006C084D">
        <w:t xml:space="preserve">The charges filed in </w:t>
      </w:r>
      <w:r w:rsidR="00662D0A">
        <w:t>the Tippecanoe County</w:t>
      </w:r>
      <w:r w:rsidR="006C084D">
        <w:t xml:space="preserve"> case</w:t>
      </w:r>
      <w:r w:rsidR="00423714">
        <w:t xml:space="preserve"> alleged that the Defendant </w:t>
      </w:r>
      <w:r w:rsidR="006C084D">
        <w:t xml:space="preserve">illegally </w:t>
      </w:r>
      <w:proofErr w:type="gramStart"/>
      <w:r w:rsidR="00662D0A">
        <w:t>possessed</w:t>
      </w:r>
      <w:proofErr w:type="gramEnd"/>
      <w:r w:rsidR="00662D0A">
        <w:t xml:space="preserve"> the items stolen in the instant case when he was arrested by Purdue Police</w:t>
      </w:r>
      <w:r w:rsidR="006C084D">
        <w:t>.  The police reports</w:t>
      </w:r>
      <w:r w:rsidR="00196547">
        <w:t xml:space="preserve"> (highlighted)</w:t>
      </w:r>
      <w:r w:rsidR="006C084D">
        <w:t xml:space="preserve"> specifically refer to the fact that the investigating officer contacted Martin’s loss prevention officer about the Defendant’s arrest and possession of the pills stolen from that store as alleged in the instant case and that the loss prevention officer</w:t>
      </w:r>
      <w:r w:rsidR="000B0085">
        <w:t>, after conducting his investigation on February 8, 2017,</w:t>
      </w:r>
      <w:r w:rsidR="006C084D">
        <w:t xml:space="preserve"> was going to contact the Elkhart County Prosecutor’s office.</w:t>
      </w:r>
      <w:r w:rsidR="00423714">
        <w:t xml:space="preserve"> </w:t>
      </w:r>
    </w:p>
    <w:p w14:paraId="72010DA6" w14:textId="77777777" w:rsidR="00662D0A" w:rsidRPr="00662D0A" w:rsidRDefault="00423714" w:rsidP="00A3017E">
      <w:pPr>
        <w:spacing w:line="360" w:lineRule="auto"/>
        <w:ind w:left="-450" w:right="48"/>
        <w:rPr>
          <w:rFonts w:cs="Arial"/>
          <w:color w:val="373739"/>
          <w:sz w:val="24"/>
          <w:szCs w:val="24"/>
        </w:rPr>
      </w:pPr>
      <w:r w:rsidRPr="00EA1BB3">
        <w:rPr>
          <w:sz w:val="24"/>
          <w:szCs w:val="24"/>
        </w:rPr>
        <w:tab/>
      </w:r>
      <w:r w:rsidR="000B0085" w:rsidRPr="00EA1BB3">
        <w:rPr>
          <w:sz w:val="24"/>
          <w:szCs w:val="24"/>
        </w:rPr>
        <w:tab/>
      </w:r>
      <w:r w:rsidR="00EA1BB3" w:rsidRPr="00EA1BB3">
        <w:rPr>
          <w:sz w:val="24"/>
          <w:szCs w:val="24"/>
        </w:rPr>
        <w:t>4</w:t>
      </w:r>
      <w:r w:rsidRPr="00EA1BB3">
        <w:rPr>
          <w:rFonts w:cs="Arial"/>
          <w:sz w:val="24"/>
          <w:szCs w:val="24"/>
        </w:rPr>
        <w:t>.</w:t>
      </w:r>
      <w:r w:rsidRPr="00EA1BB3">
        <w:rPr>
          <w:rFonts w:cs="Arial"/>
          <w:sz w:val="24"/>
          <w:szCs w:val="24"/>
        </w:rPr>
        <w:tab/>
        <w:t>That because of the factually related nature of the</w:t>
      </w:r>
      <w:r w:rsidR="00B027D0" w:rsidRPr="00EA1BB3">
        <w:rPr>
          <w:rFonts w:cs="Arial"/>
          <w:sz w:val="24"/>
          <w:szCs w:val="24"/>
        </w:rPr>
        <w:t xml:space="preserve"> instant charge to</w:t>
      </w:r>
      <w:r w:rsidR="00B027D0" w:rsidRPr="00662D0A">
        <w:rPr>
          <w:rFonts w:cs="Arial"/>
          <w:sz w:val="24"/>
          <w:szCs w:val="24"/>
        </w:rPr>
        <w:t xml:space="preserve"> the Tippecanoe County</w:t>
      </w:r>
      <w:r w:rsidRPr="00662D0A">
        <w:rPr>
          <w:rFonts w:cs="Arial"/>
          <w:sz w:val="24"/>
          <w:szCs w:val="24"/>
        </w:rPr>
        <w:t xml:space="preserve"> case they constitute a series of acts connected together and/or constitute part of a single scheme or plan and could, as well as should, have be joined pursuant to I.C. 35-34-1-9 for prosecution in a single case under I.C. 35-34-1-10(a) (permissive joinder) and I.C. 35-34-1-10(b) (mandatory joinder).</w:t>
      </w:r>
      <w:r w:rsidR="00B027D0" w:rsidRPr="00662D0A">
        <w:rPr>
          <w:rFonts w:cs="Arial"/>
          <w:sz w:val="24"/>
          <w:szCs w:val="24"/>
        </w:rPr>
        <w:t xml:space="preserve">  In fact, </w:t>
      </w:r>
      <w:r w:rsidR="00B027D0" w:rsidRPr="00662D0A">
        <w:rPr>
          <w:rFonts w:cs="Arial"/>
          <w:sz w:val="24"/>
          <w:szCs w:val="24"/>
        </w:rPr>
        <w:lastRenderedPageBreak/>
        <w:t>the very charge pending in this matter could have been charged</w:t>
      </w:r>
      <w:r w:rsidR="00196547">
        <w:rPr>
          <w:rFonts w:cs="Arial"/>
          <w:sz w:val="24"/>
          <w:szCs w:val="24"/>
        </w:rPr>
        <w:t xml:space="preserve"> outright</w:t>
      </w:r>
      <w:r w:rsidR="00B027D0" w:rsidRPr="00662D0A">
        <w:rPr>
          <w:rFonts w:cs="Arial"/>
          <w:sz w:val="24"/>
          <w:szCs w:val="24"/>
        </w:rPr>
        <w:t xml:space="preserve"> in Tippe</w:t>
      </w:r>
      <w:r w:rsidR="00662D0A" w:rsidRPr="00662D0A">
        <w:rPr>
          <w:rFonts w:cs="Arial"/>
          <w:sz w:val="24"/>
          <w:szCs w:val="24"/>
        </w:rPr>
        <w:t>canoe County pursuant to I.C. 35-32-2-2 which provides that</w:t>
      </w:r>
      <w:r w:rsidR="00662D0A" w:rsidRPr="00662D0A">
        <w:rPr>
          <w:rStyle w:val="ssbf4"/>
          <w:rFonts w:cs="Arial"/>
          <w:sz w:val="24"/>
          <w:szCs w:val="24"/>
        </w:rPr>
        <w:t xml:space="preserve"> </w:t>
      </w:r>
      <w:r w:rsidR="00662D0A">
        <w:rPr>
          <w:rStyle w:val="ssbf4"/>
          <w:rFonts w:cs="Arial"/>
          <w:sz w:val="24"/>
          <w:szCs w:val="24"/>
        </w:rPr>
        <w:t>“</w:t>
      </w:r>
      <w:r w:rsidR="00662D0A" w:rsidRPr="00662D0A">
        <w:rPr>
          <w:rStyle w:val="ssbf4"/>
          <w:rFonts w:cs="Arial"/>
          <w:sz w:val="24"/>
          <w:szCs w:val="24"/>
        </w:rPr>
        <w:t>(a) </w:t>
      </w:r>
      <w:r w:rsidR="00662D0A" w:rsidRPr="00662D0A">
        <w:rPr>
          <w:rFonts w:cs="Arial"/>
          <w:color w:val="373739"/>
          <w:sz w:val="24"/>
          <w:szCs w:val="24"/>
        </w:rPr>
        <w:t>A person may be tried for theft or conversion in any county in which he exerted unauthorized control over the property</w:t>
      </w:r>
      <w:r w:rsidR="00662D0A">
        <w:rPr>
          <w:rFonts w:cs="Arial"/>
          <w:color w:val="373739"/>
          <w:sz w:val="24"/>
          <w:szCs w:val="24"/>
        </w:rPr>
        <w:t>”</w:t>
      </w:r>
      <w:r w:rsidR="00662D0A" w:rsidRPr="00662D0A">
        <w:rPr>
          <w:rFonts w:cs="Arial"/>
          <w:color w:val="373739"/>
          <w:sz w:val="24"/>
          <w:szCs w:val="24"/>
        </w:rPr>
        <w:t xml:space="preserve"> and that </w:t>
      </w:r>
      <w:r w:rsidR="00662D0A">
        <w:rPr>
          <w:rFonts w:cs="Arial"/>
          <w:color w:val="373739"/>
          <w:sz w:val="24"/>
          <w:szCs w:val="24"/>
        </w:rPr>
        <w:t>“</w:t>
      </w:r>
      <w:r w:rsidR="00662D0A" w:rsidRPr="00662D0A">
        <w:rPr>
          <w:rStyle w:val="ssbf4"/>
          <w:rFonts w:cs="Arial"/>
          <w:sz w:val="24"/>
          <w:szCs w:val="24"/>
        </w:rPr>
        <w:t>(b)</w:t>
      </w:r>
      <w:r w:rsidR="00662D0A" w:rsidRPr="00662D0A">
        <w:rPr>
          <w:rFonts w:cs="Arial"/>
          <w:color w:val="373739"/>
          <w:sz w:val="24"/>
          <w:szCs w:val="24"/>
        </w:rPr>
        <w:t> A person may be tried for receiving stolen property in any county in which he receives, retains, or disposes of the property.</w:t>
      </w:r>
      <w:r w:rsidR="00662D0A">
        <w:rPr>
          <w:rFonts w:cs="Arial"/>
          <w:color w:val="373739"/>
          <w:sz w:val="24"/>
          <w:szCs w:val="24"/>
        </w:rPr>
        <w:t>”</w:t>
      </w:r>
    </w:p>
    <w:p w14:paraId="656E2380" w14:textId="77777777" w:rsidR="00A04A00" w:rsidRDefault="00EA1BB3" w:rsidP="00A3017E">
      <w:pPr>
        <w:spacing w:line="360" w:lineRule="auto"/>
        <w:ind w:left="-450" w:firstLine="1170"/>
        <w:rPr>
          <w:sz w:val="24"/>
        </w:rPr>
      </w:pPr>
      <w:r>
        <w:rPr>
          <w:sz w:val="24"/>
        </w:rPr>
        <w:t>5</w:t>
      </w:r>
      <w:r w:rsidR="00423714">
        <w:rPr>
          <w:sz w:val="24"/>
        </w:rPr>
        <w:t>.</w:t>
      </w:r>
      <w:r w:rsidR="00423714">
        <w:rPr>
          <w:sz w:val="24"/>
        </w:rPr>
        <w:tab/>
        <w:t>That because the instant charge against the Defendant could, and should, have</w:t>
      </w:r>
      <w:r w:rsidR="000B0085">
        <w:rPr>
          <w:sz w:val="24"/>
        </w:rPr>
        <w:t xml:space="preserve"> been joined in one prosecution in Tippecanoe County </w:t>
      </w:r>
      <w:r w:rsidR="00423714">
        <w:rPr>
          <w:sz w:val="24"/>
        </w:rPr>
        <w:t xml:space="preserve">and that </w:t>
      </w:r>
      <w:proofErr w:type="gramStart"/>
      <w:r w:rsidR="00423714">
        <w:rPr>
          <w:sz w:val="24"/>
        </w:rPr>
        <w:t>particular prosecution</w:t>
      </w:r>
      <w:proofErr w:type="gramEnd"/>
      <w:r w:rsidR="00423714">
        <w:rPr>
          <w:sz w:val="24"/>
        </w:rPr>
        <w:t xml:space="preserve"> has been concluded by the entry of a conviction pursuant to a guilty plea, the Defendant is entitled to dismissal pursuant to I.C. 35-41-4-4(a).  I.C. 35-41-4-4(a) provides, in part, that where there was a former prosecution of the defendant for a different offense and the former prosecution resulted in a conviction of the defendant, and the instant prosecution is for an offense with which the defendant should have been charged in the former prosecution, the instant prosecution is barred. (See </w:t>
      </w:r>
      <w:r w:rsidR="00423714">
        <w:rPr>
          <w:b/>
          <w:sz w:val="24"/>
          <w:u w:val="single"/>
        </w:rPr>
        <w:t>State v. Wiggins</w:t>
      </w:r>
      <w:r w:rsidR="00423714">
        <w:rPr>
          <w:b/>
          <w:sz w:val="24"/>
        </w:rPr>
        <w:t>, 661 N.E.2d 878, 879-80 (Ind. Ct. App.1996)</w:t>
      </w:r>
      <w:r w:rsidR="00423714">
        <w:rPr>
          <w:sz w:val="24"/>
        </w:rPr>
        <w:t>)</w:t>
      </w:r>
      <w:proofErr w:type="gramStart"/>
      <w:r w:rsidR="00423714">
        <w:rPr>
          <w:sz w:val="24"/>
        </w:rPr>
        <w:t xml:space="preserve">.  </w:t>
      </w:r>
      <w:proofErr w:type="gramEnd"/>
    </w:p>
    <w:p w14:paraId="222B01C7" w14:textId="77777777" w:rsidR="00B573F6" w:rsidRDefault="00EA1BB3" w:rsidP="00A3017E">
      <w:pPr>
        <w:spacing w:line="360" w:lineRule="auto"/>
        <w:ind w:left="-450" w:firstLine="1170"/>
        <w:rPr>
          <w:sz w:val="24"/>
        </w:rPr>
      </w:pPr>
      <w:r>
        <w:rPr>
          <w:sz w:val="24"/>
        </w:rPr>
        <w:t>6</w:t>
      </w:r>
      <w:r w:rsidR="00423714">
        <w:rPr>
          <w:sz w:val="24"/>
        </w:rPr>
        <w:t>.</w:t>
      </w:r>
      <w:r w:rsidR="00423714">
        <w:rPr>
          <w:sz w:val="24"/>
        </w:rPr>
        <w:tab/>
        <w:t xml:space="preserve">That </w:t>
      </w:r>
      <w:proofErr w:type="gramStart"/>
      <w:r w:rsidR="00423714">
        <w:rPr>
          <w:sz w:val="24"/>
        </w:rPr>
        <w:t>pursuant to</w:t>
      </w:r>
      <w:proofErr w:type="gramEnd"/>
      <w:r w:rsidR="00423714">
        <w:rPr>
          <w:sz w:val="24"/>
        </w:rPr>
        <w:t xml:space="preserve"> I.C. 35-34-1-10(c), the Court is also authorized to dismiss the instant charge as it could have been joined in the earlier prosecution. (See </w:t>
      </w:r>
      <w:r w:rsidR="00423714">
        <w:rPr>
          <w:b/>
          <w:sz w:val="24"/>
          <w:u w:val="single"/>
        </w:rPr>
        <w:t>State v. Wiggins</w:t>
      </w:r>
      <w:r w:rsidR="00423714">
        <w:rPr>
          <w:b/>
          <w:sz w:val="24"/>
        </w:rPr>
        <w:t>, 661 N.E.2d 878, 880 (Ind. Ct. App.1996)</w:t>
      </w:r>
      <w:r w:rsidR="00423714">
        <w:rPr>
          <w:sz w:val="24"/>
        </w:rPr>
        <w:t>).</w:t>
      </w:r>
      <w:r w:rsidR="00423714">
        <w:rPr>
          <w:rStyle w:val="FootnoteReference"/>
          <w:sz w:val="24"/>
        </w:rPr>
        <w:footnoteReference w:id="1"/>
      </w:r>
      <w:r w:rsidR="00423714">
        <w:rPr>
          <w:sz w:val="24"/>
        </w:rPr>
        <w:t xml:space="preserve">  </w:t>
      </w:r>
      <w:r w:rsidR="00423714">
        <w:rPr>
          <w:sz w:val="24"/>
        </w:rPr>
        <w:tab/>
      </w:r>
    </w:p>
    <w:p w14:paraId="0B16B84A" w14:textId="77777777" w:rsidR="00A04A00" w:rsidRDefault="00EA1BB3" w:rsidP="00A3017E">
      <w:pPr>
        <w:spacing w:line="360" w:lineRule="auto"/>
        <w:ind w:left="-450" w:firstLine="1170"/>
        <w:rPr>
          <w:sz w:val="24"/>
        </w:rPr>
      </w:pPr>
      <w:r>
        <w:rPr>
          <w:sz w:val="24"/>
        </w:rPr>
        <w:t>7</w:t>
      </w:r>
      <w:r w:rsidR="00423714">
        <w:rPr>
          <w:sz w:val="24"/>
        </w:rPr>
        <w:t>.</w:t>
      </w:r>
      <w:r w:rsidR="00423714">
        <w:rPr>
          <w:sz w:val="24"/>
        </w:rPr>
        <w:tab/>
        <w:t xml:space="preserve">That </w:t>
      </w:r>
      <w:proofErr w:type="gramStart"/>
      <w:r w:rsidR="00423714">
        <w:rPr>
          <w:sz w:val="24"/>
        </w:rPr>
        <w:t>in order to</w:t>
      </w:r>
      <w:proofErr w:type="gramEnd"/>
      <w:r w:rsidR="00423714">
        <w:rPr>
          <w:sz w:val="24"/>
        </w:rPr>
        <w:t xml:space="preserve"> comply with the requirements of I.C. 35-34-1-8(a) regarding a motion to dismiss based upon the existence of certain facts, the Defendant, by counsel, has sworn to the existence of those facts based upon his receipt of the attached exhibits in the course of his representation of the Defendant.</w:t>
      </w:r>
    </w:p>
    <w:p w14:paraId="6474AED9" w14:textId="77777777" w:rsidR="00A04A00" w:rsidRDefault="00423714" w:rsidP="00A3017E">
      <w:pPr>
        <w:pStyle w:val="Heading3"/>
        <w:spacing w:line="360" w:lineRule="auto"/>
        <w:ind w:left="-312" w:hanging="270"/>
      </w:pPr>
      <w:r>
        <w:t>VERIFICATION</w:t>
      </w:r>
    </w:p>
    <w:p w14:paraId="0FA47995" w14:textId="77777777" w:rsidR="00A04A00" w:rsidRDefault="00423714" w:rsidP="00A3017E">
      <w:pPr>
        <w:pStyle w:val="BodyText"/>
        <w:tabs>
          <w:tab w:val="clear" w:pos="0"/>
        </w:tabs>
        <w:suppressAutoHyphens w:val="0"/>
        <w:spacing w:line="360" w:lineRule="auto"/>
        <w:ind w:left="-312" w:hanging="270"/>
      </w:pPr>
      <w:r>
        <w:tab/>
      </w:r>
      <w:r w:rsidR="000B0085">
        <w:tab/>
      </w:r>
      <w:r w:rsidR="00EA1BB3">
        <w:tab/>
      </w:r>
      <w:r>
        <w:t xml:space="preserve">I affirm, under the penalties for perjury, that the factual allegations </w:t>
      </w:r>
      <w:proofErr w:type="gramStart"/>
      <w:r>
        <w:t>regarding</w:t>
      </w:r>
      <w:proofErr w:type="gramEnd"/>
      <w:r>
        <w:t xml:space="preserve"> the nature of the investigation of the Defendant made in</w:t>
      </w:r>
      <w:r w:rsidR="005D0E48">
        <w:t xml:space="preserve"> the foregoing Verified Motion t</w:t>
      </w:r>
      <w:r>
        <w:t xml:space="preserve">o Dismiss are based upon my receipt and review of discovery as counsel for the Defendant in </w:t>
      </w:r>
      <w:r w:rsidR="005D0E48">
        <w:t>Tippecanoe</w:t>
      </w:r>
      <w:r>
        <w:t xml:space="preserve"> County</w:t>
      </w:r>
      <w:r w:rsidR="00662D0A">
        <w:t xml:space="preserve"> and in the instant case</w:t>
      </w:r>
      <w:r w:rsidR="000B0085">
        <w:t xml:space="preserve"> as well as the public records pertaining to the Tippecanoe County case</w:t>
      </w:r>
      <w:r>
        <w:t>.</w:t>
      </w:r>
    </w:p>
    <w:p w14:paraId="07F72E87" w14:textId="77777777" w:rsidR="00A04A00" w:rsidRDefault="00423714" w:rsidP="00A3017E">
      <w:pPr>
        <w:spacing w:line="360" w:lineRule="auto"/>
        <w:ind w:left="-312" w:hanging="27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0B0085">
        <w:rPr>
          <w:sz w:val="24"/>
        </w:rPr>
        <w:tab/>
      </w:r>
      <w:r w:rsidR="00A3017E">
        <w:rPr>
          <w:sz w:val="24"/>
        </w:rPr>
        <w:tab/>
      </w:r>
      <w:r w:rsidRPr="154E56BE">
        <w:rPr>
          <w:sz w:val="24"/>
          <w:szCs w:val="24"/>
        </w:rPr>
        <w:t>____________________</w:t>
      </w:r>
    </w:p>
    <w:p w14:paraId="02EB378F" w14:textId="77777777" w:rsidR="00A04A00" w:rsidRDefault="00423714" w:rsidP="00A3017E">
      <w:pPr>
        <w:spacing w:line="360" w:lineRule="auto"/>
        <w:rPr>
          <w:sz w:val="24"/>
        </w:rPr>
      </w:pPr>
      <w:r>
        <w:rPr>
          <w:sz w:val="24"/>
        </w:rPr>
        <w:lastRenderedPageBreak/>
        <w:tab/>
      </w:r>
    </w:p>
    <w:p w14:paraId="3340C8C5" w14:textId="77777777" w:rsidR="00A04A00" w:rsidRDefault="00423714" w:rsidP="00A3017E">
      <w:pPr>
        <w:spacing w:line="360" w:lineRule="auto"/>
        <w:ind w:firstLine="720"/>
        <w:rPr>
          <w:sz w:val="24"/>
        </w:rPr>
      </w:pPr>
      <w:r>
        <w:rPr>
          <w:sz w:val="24"/>
        </w:rPr>
        <w:t xml:space="preserve">Wherefore, the Defendant moves to dismiss the charges pending </w:t>
      </w:r>
      <w:proofErr w:type="gramStart"/>
      <w:r>
        <w:rPr>
          <w:sz w:val="24"/>
        </w:rPr>
        <w:t>herein</w:t>
      </w:r>
      <w:proofErr w:type="gramEnd"/>
      <w:r>
        <w:rPr>
          <w:sz w:val="24"/>
        </w:rPr>
        <w:t>, and for all other relief.</w:t>
      </w:r>
    </w:p>
    <w:p w14:paraId="47863C15" w14:textId="77777777" w:rsidR="00A04A00" w:rsidRDefault="00423714">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Respectfully </w:t>
      </w:r>
      <w:proofErr w:type="gramStart"/>
      <w:r>
        <w:rPr>
          <w:sz w:val="24"/>
        </w:rPr>
        <w:t>submitted</w:t>
      </w:r>
      <w:proofErr w:type="gramEnd"/>
      <w:r>
        <w:rPr>
          <w:sz w:val="24"/>
        </w:rPr>
        <w:t>,</w:t>
      </w:r>
      <w:r>
        <w:rPr>
          <w:sz w:val="24"/>
        </w:rPr>
        <w:tab/>
      </w:r>
    </w:p>
    <w:p w14:paraId="6A05A809" w14:textId="77777777" w:rsidR="00A04A00" w:rsidRDefault="00A04A00">
      <w:pPr>
        <w:tabs>
          <w:tab w:val="left" w:pos="360"/>
        </w:tabs>
        <w:rPr>
          <w:sz w:val="24"/>
        </w:rPr>
      </w:pPr>
    </w:p>
    <w:p w14:paraId="5A39BBE3" w14:textId="77777777" w:rsidR="00A04A00" w:rsidRDefault="00A04A00">
      <w:pPr>
        <w:tabs>
          <w:tab w:val="left" w:pos="360"/>
        </w:tabs>
        <w:rPr>
          <w:sz w:val="24"/>
        </w:rPr>
      </w:pPr>
    </w:p>
    <w:p w14:paraId="24D41E48" w14:textId="77777777" w:rsidR="00A04A00" w:rsidRDefault="00423714" w:rsidP="154E56BE">
      <w:pPr>
        <w:tabs>
          <w:tab w:val="left" w:pos="360"/>
        </w:tabs>
        <w:rPr>
          <w:sz w:val="24"/>
          <w:szCs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154E56BE">
        <w:rPr>
          <w:sz w:val="24"/>
          <w:szCs w:val="24"/>
        </w:rPr>
        <w:t>___________________</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sectPr w:rsidR="00A04A00">
      <w:endnotePr>
        <w:numFmt w:val="decimal"/>
      </w:endnotePr>
      <w:pgSz w:w="12240" w:h="15840"/>
      <w:pgMar w:top="1440" w:right="1800" w:bottom="1440" w:left="180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7B4B2" w14:textId="77777777" w:rsidR="007E4830" w:rsidRDefault="007E4830">
      <w:pPr>
        <w:spacing w:line="20" w:lineRule="exact"/>
        <w:rPr>
          <w:sz w:val="24"/>
        </w:rPr>
      </w:pPr>
    </w:p>
  </w:endnote>
  <w:endnote w:type="continuationSeparator" w:id="0">
    <w:p w14:paraId="224FE839" w14:textId="77777777" w:rsidR="007E4830" w:rsidRDefault="007E4830">
      <w:r>
        <w:rPr>
          <w:sz w:val="24"/>
        </w:rPr>
        <w:t xml:space="preserve"> </w:t>
      </w:r>
    </w:p>
  </w:endnote>
  <w:endnote w:type="continuationNotice" w:id="1">
    <w:p w14:paraId="21CAB651" w14:textId="77777777" w:rsidR="007E4830" w:rsidRDefault="007E483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AD14C" w14:textId="77777777" w:rsidR="007E4830" w:rsidRDefault="007E4830">
      <w:r>
        <w:rPr>
          <w:sz w:val="24"/>
        </w:rPr>
        <w:separator/>
      </w:r>
    </w:p>
  </w:footnote>
  <w:footnote w:type="continuationSeparator" w:id="0">
    <w:p w14:paraId="41F7AEB1" w14:textId="77777777" w:rsidR="007E4830" w:rsidRDefault="007E4830">
      <w:r>
        <w:continuationSeparator/>
      </w:r>
    </w:p>
  </w:footnote>
  <w:footnote w:id="1">
    <w:p w14:paraId="7ACEB2C9" w14:textId="77777777" w:rsidR="00A04A00" w:rsidRDefault="00423714">
      <w:pPr>
        <w:pStyle w:val="FootnoteText"/>
        <w:rPr>
          <w:sz w:val="20"/>
        </w:rPr>
      </w:pPr>
      <w:r>
        <w:rPr>
          <w:rStyle w:val="FootnoteReference"/>
        </w:rPr>
        <w:footnoteRef/>
      </w:r>
      <w:r>
        <w:t xml:space="preserve"> </w:t>
      </w:r>
      <w:r>
        <w:rPr>
          <w:sz w:val="20"/>
        </w:rPr>
        <w:t xml:space="preserve">The </w:t>
      </w:r>
      <w:r>
        <w:rPr>
          <w:b/>
          <w:sz w:val="20"/>
          <w:u w:val="single"/>
        </w:rPr>
        <w:t>Wiggins</w:t>
      </w:r>
      <w:r>
        <w:rPr>
          <w:sz w:val="20"/>
        </w:rPr>
        <w:t xml:space="preserve"> decision </w:t>
      </w:r>
      <w:proofErr w:type="gramStart"/>
      <w:r>
        <w:rPr>
          <w:sz w:val="20"/>
        </w:rPr>
        <w:t>established</w:t>
      </w:r>
      <w:proofErr w:type="gramEnd"/>
      <w:r>
        <w:rPr>
          <w:sz w:val="20"/>
        </w:rPr>
        <w:t xml:space="preserve"> that the language in I.C. 35-34-1-10(c) referring to offenses being barred by a former prosecution could not be interpreted as requiring the conditions of I.C. 35-41-4-4 be met as that would make I.C. 35-34-1-10(c) </w:t>
      </w:r>
      <w:r w:rsidR="00A14BEB">
        <w:rPr>
          <w:sz w:val="20"/>
        </w:rPr>
        <w:t>superfluous</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23EBF"/>
    <w:multiLevelType w:val="multilevel"/>
    <w:tmpl w:val="AF0A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E00B1"/>
    <w:multiLevelType w:val="multilevel"/>
    <w:tmpl w:val="877C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7E1BAD"/>
    <w:multiLevelType w:val="multilevel"/>
    <w:tmpl w:val="04BA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87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1NjM2NTMyN7EwNbJQ0lEKTi0uzszPAykwrAUAeEPLhiwAAAA="/>
  </w:docVars>
  <w:rsids>
    <w:rsidRoot w:val="00423714"/>
    <w:rsid w:val="000B0085"/>
    <w:rsid w:val="00196547"/>
    <w:rsid w:val="0035399C"/>
    <w:rsid w:val="00423714"/>
    <w:rsid w:val="005D0E48"/>
    <w:rsid w:val="00662D0A"/>
    <w:rsid w:val="006C084D"/>
    <w:rsid w:val="007E4830"/>
    <w:rsid w:val="009C0F29"/>
    <w:rsid w:val="00A04A00"/>
    <w:rsid w:val="00A14BEB"/>
    <w:rsid w:val="00A3017E"/>
    <w:rsid w:val="00A84273"/>
    <w:rsid w:val="00AE616D"/>
    <w:rsid w:val="00B027D0"/>
    <w:rsid w:val="00B573F6"/>
    <w:rsid w:val="00B82A92"/>
    <w:rsid w:val="00BC675A"/>
    <w:rsid w:val="00EA1BB3"/>
    <w:rsid w:val="00EA205F"/>
    <w:rsid w:val="154E56BE"/>
    <w:rsid w:val="45FF8F5F"/>
    <w:rsid w:val="4772F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B23C0"/>
  <w15:docId w15:val="{1DF7C543-932D-45BC-96FE-D6481F6AA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uppressAutoHyphens/>
      <w:jc w:val="center"/>
      <w:outlineLvl w:val="0"/>
    </w:pPr>
    <w:rPr>
      <w:b/>
      <w:sz w:val="24"/>
      <w:u w:val="single"/>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spacing w:line="480" w:lineRule="auto"/>
      <w:ind w:firstLine="720"/>
      <w:jc w:val="center"/>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semiHidden/>
    <w:pPr>
      <w:tabs>
        <w:tab w:val="left" w:pos="0"/>
      </w:tabs>
      <w:suppressAutoHyphens/>
      <w:spacing w:line="480" w:lineRule="auto"/>
    </w:pPr>
    <w:rPr>
      <w:sz w:val="24"/>
    </w:rPr>
  </w:style>
  <w:style w:type="character" w:customStyle="1" w:styleId="ssbf4">
    <w:name w:val="ss_bf4"/>
    <w:basedOn w:val="DefaultParagraphFont"/>
    <w:rsid w:val="00662D0A"/>
    <w:rPr>
      <w:b/>
      <w:bCs/>
      <w:color w:val="373739"/>
    </w:rPr>
  </w:style>
  <w:style w:type="character" w:styleId="Hyperlink">
    <w:name w:val="Hyperlink"/>
    <w:basedOn w:val="DefaultParagraphFont"/>
    <w:uiPriority w:val="99"/>
    <w:unhideWhenUsed/>
    <w:rsid w:val="006C084D"/>
    <w:rPr>
      <w:color w:val="0000FF" w:themeColor="hyperlink"/>
      <w:u w:val="single"/>
    </w:rPr>
  </w:style>
  <w:style w:type="paragraph" w:styleId="BalloonText">
    <w:name w:val="Balloon Text"/>
    <w:basedOn w:val="Normal"/>
    <w:link w:val="BalloonTextChar"/>
    <w:uiPriority w:val="99"/>
    <w:semiHidden/>
    <w:unhideWhenUsed/>
    <w:rsid w:val="00A14B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B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718389">
      <w:bodyDiv w:val="1"/>
      <w:marLeft w:val="0"/>
      <w:marRight w:val="0"/>
      <w:marTop w:val="0"/>
      <w:marBottom w:val="0"/>
      <w:divBdr>
        <w:top w:val="none" w:sz="0" w:space="0" w:color="auto"/>
        <w:left w:val="none" w:sz="0" w:space="0" w:color="auto"/>
        <w:bottom w:val="none" w:sz="0" w:space="0" w:color="auto"/>
        <w:right w:val="none" w:sz="0" w:space="0" w:color="auto"/>
      </w:divBdr>
      <w:divsChild>
        <w:div w:id="241725347">
          <w:marLeft w:val="0"/>
          <w:marRight w:val="0"/>
          <w:marTop w:val="0"/>
          <w:marBottom w:val="0"/>
          <w:divBdr>
            <w:top w:val="none" w:sz="0" w:space="0" w:color="auto"/>
            <w:left w:val="none" w:sz="0" w:space="0" w:color="auto"/>
            <w:bottom w:val="none" w:sz="0" w:space="0" w:color="auto"/>
            <w:right w:val="none" w:sz="0" w:space="0" w:color="auto"/>
          </w:divBdr>
          <w:divsChild>
            <w:div w:id="476072872">
              <w:marLeft w:val="0"/>
              <w:marRight w:val="0"/>
              <w:marTop w:val="0"/>
              <w:marBottom w:val="0"/>
              <w:divBdr>
                <w:top w:val="none" w:sz="0" w:space="0" w:color="auto"/>
                <w:left w:val="none" w:sz="0" w:space="0" w:color="auto"/>
                <w:bottom w:val="none" w:sz="0" w:space="0" w:color="auto"/>
                <w:right w:val="none" w:sz="0" w:space="0" w:color="auto"/>
              </w:divBdr>
              <w:divsChild>
                <w:div w:id="1189950622">
                  <w:marLeft w:val="0"/>
                  <w:marRight w:val="300"/>
                  <w:marTop w:val="0"/>
                  <w:marBottom w:val="0"/>
                  <w:divBdr>
                    <w:top w:val="none" w:sz="0" w:space="0" w:color="auto"/>
                    <w:left w:val="none" w:sz="0" w:space="0" w:color="auto"/>
                    <w:bottom w:val="none" w:sz="0" w:space="0" w:color="auto"/>
                    <w:right w:val="none" w:sz="0" w:space="0" w:color="auto"/>
                  </w:divBdr>
                  <w:divsChild>
                    <w:div w:id="1590650028">
                      <w:marLeft w:val="0"/>
                      <w:marRight w:val="0"/>
                      <w:marTop w:val="0"/>
                      <w:marBottom w:val="0"/>
                      <w:divBdr>
                        <w:top w:val="none" w:sz="0" w:space="0" w:color="auto"/>
                        <w:left w:val="none" w:sz="0" w:space="0" w:color="auto"/>
                        <w:bottom w:val="none" w:sz="0" w:space="0" w:color="auto"/>
                        <w:right w:val="none" w:sz="0" w:space="0" w:color="auto"/>
                      </w:divBdr>
                      <w:divsChild>
                        <w:div w:id="29198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D2C381-AFA3-4318-92AB-E3BEB80F82B5}"/>
</file>

<file path=customXml/itemProps2.xml><?xml version="1.0" encoding="utf-8"?>
<ds:datastoreItem xmlns:ds="http://schemas.openxmlformats.org/officeDocument/2006/customXml" ds:itemID="{95B082DD-D2F1-4A9B-951D-B850D86EBFE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CD4F67D-6383-4C05-9564-D13737FF59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671</Words>
  <Characters>3827</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INDIANA)IN THE MARTIN COUNTY</dc:title>
  <dc:creator>Andy Maternowski</dc:creator>
  <cp:lastModifiedBy>St. John, Suzy</cp:lastModifiedBy>
  <cp:revision>4</cp:revision>
  <cp:lastPrinted>2017-09-15T16:05:00Z</cp:lastPrinted>
  <dcterms:created xsi:type="dcterms:W3CDTF">2019-10-31T18:34:00Z</dcterms:created>
  <dcterms:modified xsi:type="dcterms:W3CDTF">2022-03-23T19:20:00Z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y fmtid="{D5CDD505-2E9C-101B-9397-08002B2CF9AE}" pid="3" name="MediaServiceImageTags">
    <vt:lpwstr/>
  </property>
</Properties>
</file>