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555F" w:rsidRDefault="0050555F" w:rsidP="0050555F">
      <w:pPr>
        <w:pStyle w:val="juryinstr"/>
      </w:pPr>
      <w:bookmarkStart w:id="0" w:name="_Toc369587917"/>
      <w:r>
        <w:t>2.7</w:t>
      </w:r>
      <w:proofErr w:type="gramStart"/>
      <w:r>
        <w:t>.  Reasonable</w:t>
      </w:r>
      <w:proofErr w:type="gramEnd"/>
      <w:r>
        <w:t xml:space="preserve"> Doubt</w:t>
      </w:r>
      <w:bookmarkEnd w:id="0"/>
    </w:p>
    <w:p w:rsidR="0050555F" w:rsidRDefault="0050555F" w:rsidP="0050555F">
      <w:pPr>
        <w:rPr>
          <w:sz w:val="22"/>
          <w:szCs w:val="22"/>
        </w:rPr>
      </w:pPr>
    </w:p>
    <w:p w:rsidR="0050555F" w:rsidRDefault="0050555F" w:rsidP="0050555F">
      <w:pPr>
        <w:rPr>
          <w:sz w:val="22"/>
          <w:szCs w:val="22"/>
        </w:rPr>
      </w:pPr>
      <w:r>
        <w:rPr>
          <w:sz w:val="22"/>
          <w:szCs w:val="22"/>
        </w:rPr>
        <w:tab/>
      </w:r>
    </w:p>
    <w:p w:rsidR="0050555F" w:rsidRDefault="0050555F" w:rsidP="0050555F">
      <w:pPr>
        <w:ind w:firstLine="720"/>
        <w:rPr>
          <w:sz w:val="22"/>
          <w:szCs w:val="22"/>
        </w:rPr>
      </w:pPr>
      <w:r>
        <w:rPr>
          <w:sz w:val="22"/>
          <w:szCs w:val="22"/>
        </w:rPr>
        <w:t xml:space="preserve">The burden is upon the State to prove beyond a reasonable doubt that the defendant is guilty of the crime(s) charged.  It is a strict and heavy burden.  The evidence must overcome any reasonable doubt concerning the defendant's guilt.  But it does not mean that a defendant's guilt must be proved beyond all possible doubt.  </w:t>
      </w:r>
    </w:p>
    <w:p w:rsidR="0050555F" w:rsidRDefault="0050555F" w:rsidP="0050555F">
      <w:pPr>
        <w:rPr>
          <w:sz w:val="22"/>
          <w:szCs w:val="22"/>
        </w:rPr>
      </w:pPr>
    </w:p>
    <w:p w:rsidR="0050555F" w:rsidRDefault="0050555F" w:rsidP="0050555F">
      <w:pPr>
        <w:rPr>
          <w:sz w:val="22"/>
          <w:szCs w:val="22"/>
        </w:rPr>
      </w:pPr>
      <w:r>
        <w:rPr>
          <w:sz w:val="22"/>
          <w:szCs w:val="22"/>
        </w:rPr>
        <w:tab/>
        <w:t>A reasonable doubt is a fair, actual and logical doubt based upon reason and common</w:t>
      </w:r>
      <w:r>
        <w:rPr>
          <w:b/>
          <w:bCs/>
          <w:sz w:val="22"/>
          <w:szCs w:val="22"/>
        </w:rPr>
        <w:t xml:space="preserve"> </w:t>
      </w:r>
      <w:r>
        <w:rPr>
          <w:sz w:val="22"/>
          <w:szCs w:val="22"/>
        </w:rPr>
        <w:t>sense.  A reasonable doubt may arise either from the evidence or from a lack of evidence.  Reasonable doubt exists when you are not firmly convinced of the defendant's guilt, after you have weighed and considered all the evidence.</w:t>
      </w:r>
    </w:p>
    <w:p w:rsidR="0050555F" w:rsidRDefault="0050555F" w:rsidP="0050555F">
      <w:pPr>
        <w:rPr>
          <w:sz w:val="22"/>
          <w:szCs w:val="22"/>
        </w:rPr>
      </w:pPr>
    </w:p>
    <w:p w:rsidR="0050555F" w:rsidRDefault="0050555F" w:rsidP="0050555F">
      <w:pPr>
        <w:rPr>
          <w:sz w:val="22"/>
          <w:szCs w:val="22"/>
        </w:rPr>
      </w:pPr>
      <w:r>
        <w:rPr>
          <w:sz w:val="22"/>
          <w:szCs w:val="22"/>
        </w:rPr>
        <w:tab/>
        <w:t>A defendant must not be convicted on suspicion or speculation.  It is not enough for the State to show that the defendant is probably guilty.  On the other hand, there are very few things in this world that we know with absolute certainty.  The State does not have to overcome every possible doubt.</w:t>
      </w:r>
    </w:p>
    <w:p w:rsidR="0050555F" w:rsidRDefault="0050555F" w:rsidP="0050555F">
      <w:pPr>
        <w:rPr>
          <w:sz w:val="22"/>
          <w:szCs w:val="22"/>
        </w:rPr>
      </w:pPr>
    </w:p>
    <w:p w:rsidR="008E6E5A" w:rsidRDefault="0050555F" w:rsidP="008E6E5A">
      <w:pPr>
        <w:rPr>
          <w:sz w:val="22"/>
          <w:szCs w:val="22"/>
        </w:rPr>
      </w:pPr>
      <w:r>
        <w:rPr>
          <w:sz w:val="22"/>
          <w:szCs w:val="22"/>
        </w:rPr>
        <w:tab/>
        <w:t>The State must prove each element of the crime(s) by evidence that firmly convinces each of you and leaves no reasonable doubt.  The proof must be so convincing that you can rely and act upon it in this matter of the highest importance.</w:t>
      </w:r>
      <w:r w:rsidR="008E6E5A">
        <w:rPr>
          <w:sz w:val="22"/>
          <w:szCs w:val="22"/>
        </w:rPr>
        <w:t xml:space="preserve">  </w:t>
      </w:r>
      <w:r w:rsidR="008E6E5A">
        <w:rPr>
          <w:sz w:val="22"/>
          <w:szCs w:val="22"/>
        </w:rPr>
        <w:t xml:space="preserve">[In determining whether the guilt of the Accused is proven beyond a reasonable doubt, you should require that the proof be </w:t>
      </w:r>
      <w:proofErr w:type="gramStart"/>
      <w:r w:rsidR="008E6E5A">
        <w:rPr>
          <w:sz w:val="22"/>
          <w:szCs w:val="22"/>
        </w:rPr>
        <w:t>so</w:t>
      </w:r>
      <w:proofErr w:type="gramEnd"/>
      <w:r w:rsidR="008E6E5A">
        <w:rPr>
          <w:sz w:val="22"/>
          <w:szCs w:val="22"/>
        </w:rPr>
        <w:t xml:space="preserve"> conclusive and sure as to exclude every reasonable theory of innocence.]</w:t>
      </w:r>
    </w:p>
    <w:p w:rsidR="0050555F" w:rsidRDefault="0050555F" w:rsidP="0050555F">
      <w:pPr>
        <w:rPr>
          <w:sz w:val="22"/>
          <w:szCs w:val="22"/>
        </w:rPr>
      </w:pPr>
    </w:p>
    <w:p w:rsidR="0050555F" w:rsidRDefault="0050555F" w:rsidP="0050555F">
      <w:pPr>
        <w:rPr>
          <w:sz w:val="22"/>
          <w:szCs w:val="22"/>
        </w:rPr>
      </w:pPr>
      <w:r>
        <w:rPr>
          <w:sz w:val="22"/>
          <w:szCs w:val="22"/>
        </w:rPr>
        <w:tab/>
        <w:t>If you find that there is a reasonable doubt that the defendant is guilty of the crime(s), you must give the defendant the benefit of that doubt and find the defendant not guilty of the crime under consideration.</w:t>
      </w:r>
    </w:p>
    <w:p w:rsidR="0050555F" w:rsidRDefault="0050555F" w:rsidP="0050555F">
      <w:pPr>
        <w:rPr>
          <w:sz w:val="22"/>
          <w:szCs w:val="22"/>
        </w:rPr>
      </w:pPr>
    </w:p>
    <w:p w:rsidR="0050555F" w:rsidRDefault="0050555F" w:rsidP="0050555F">
      <w:pPr>
        <w:rPr>
          <w:sz w:val="22"/>
          <w:szCs w:val="22"/>
        </w:rPr>
      </w:pPr>
      <w:r>
        <w:rPr>
          <w:b/>
          <w:bCs/>
          <w:sz w:val="22"/>
          <w:szCs w:val="22"/>
        </w:rPr>
        <w:t>Authority</w:t>
      </w:r>
      <w:r>
        <w:rPr>
          <w:sz w:val="22"/>
          <w:szCs w:val="22"/>
        </w:rPr>
        <w:t>: IN Pattern Instruction No. 1.15; 13.10.</w:t>
      </w:r>
    </w:p>
    <w:p w:rsidR="0050555F" w:rsidRDefault="0050555F" w:rsidP="0050555F">
      <w:pPr>
        <w:rPr>
          <w:sz w:val="22"/>
          <w:szCs w:val="22"/>
        </w:rPr>
      </w:pPr>
    </w:p>
    <w:p w:rsidR="0050555F" w:rsidRDefault="0050555F" w:rsidP="0050555F">
      <w:pPr>
        <w:rPr>
          <w:sz w:val="22"/>
          <w:szCs w:val="22"/>
        </w:rPr>
      </w:pPr>
      <w:r>
        <w:rPr>
          <w:b/>
          <w:bCs/>
          <w:sz w:val="22"/>
          <w:szCs w:val="22"/>
        </w:rPr>
        <w:t xml:space="preserve">Note: </w:t>
      </w:r>
      <w:r>
        <w:rPr>
          <w:sz w:val="22"/>
          <w:szCs w:val="22"/>
        </w:rPr>
        <w:t xml:space="preserve">This instruction appears to try to be a compromise and contains both good and bad language.  It may also, however, be somewhat confusing for the jury.  If your judge insists on giving this instruction, the </w:t>
      </w:r>
      <w:proofErr w:type="spellStart"/>
      <w:r>
        <w:rPr>
          <w:i/>
          <w:iCs/>
          <w:sz w:val="22"/>
          <w:szCs w:val="22"/>
        </w:rPr>
        <w:t>Winegeart</w:t>
      </w:r>
      <w:proofErr w:type="spellEnd"/>
      <w:r>
        <w:rPr>
          <w:sz w:val="22"/>
          <w:szCs w:val="22"/>
        </w:rPr>
        <w:t xml:space="preserve"> instruction, or any definition you feel diminishes the State’s burden, you may wish to consider whether you want to argue against any instruction at all as to the definition of reasonable doubt.  Should you determine that such an argument is in your client’s best interests, </w:t>
      </w:r>
      <w:r>
        <w:rPr>
          <w:i/>
          <w:iCs/>
          <w:sz w:val="22"/>
          <w:szCs w:val="22"/>
        </w:rPr>
        <w:t>See,</w:t>
      </w:r>
      <w:r>
        <w:rPr>
          <w:sz w:val="22"/>
          <w:szCs w:val="22"/>
        </w:rPr>
        <w:t xml:space="preserve"> </w:t>
      </w:r>
      <w:r>
        <w:rPr>
          <w:b/>
          <w:bCs/>
          <w:sz w:val="22"/>
          <w:szCs w:val="22"/>
        </w:rPr>
        <w:t>Discussion on Reasonable Doubt,</w:t>
      </w:r>
      <w:r>
        <w:rPr>
          <w:sz w:val="22"/>
          <w:szCs w:val="22"/>
        </w:rPr>
        <w:t xml:space="preserve"> </w:t>
      </w:r>
      <w:r>
        <w:rPr>
          <w:b/>
          <w:bCs/>
          <w:sz w:val="22"/>
          <w:szCs w:val="22"/>
        </w:rPr>
        <w:t xml:space="preserve">Appendix </w:t>
      </w:r>
      <w:proofErr w:type="gramStart"/>
      <w:r>
        <w:rPr>
          <w:b/>
          <w:bCs/>
          <w:sz w:val="22"/>
          <w:szCs w:val="22"/>
        </w:rPr>
        <w:t>F</w:t>
      </w:r>
      <w:r>
        <w:rPr>
          <w:sz w:val="22"/>
          <w:szCs w:val="22"/>
        </w:rPr>
        <w:t>.</w:t>
      </w:r>
      <w:proofErr w:type="gramEnd"/>
    </w:p>
    <w:p w:rsidR="0050555F" w:rsidRDefault="0050555F" w:rsidP="0050555F">
      <w:pPr>
        <w:rPr>
          <w:sz w:val="22"/>
          <w:szCs w:val="22"/>
        </w:rPr>
      </w:pPr>
    </w:p>
    <w:p w:rsidR="008E6E5A" w:rsidRPr="00880510" w:rsidRDefault="008E6E5A" w:rsidP="008E6E5A">
      <w:pPr>
        <w:rPr>
          <w:sz w:val="22"/>
          <w:szCs w:val="22"/>
        </w:rPr>
      </w:pPr>
      <w:r w:rsidRPr="0047467F">
        <w:rPr>
          <w:b/>
          <w:bCs/>
          <w:sz w:val="22"/>
          <w:szCs w:val="22"/>
        </w:rPr>
        <w:t xml:space="preserve">Comments from Pattern Committee: </w:t>
      </w:r>
      <w:r>
        <w:rPr>
          <w:b/>
          <w:bCs/>
          <w:sz w:val="22"/>
          <w:szCs w:val="22"/>
        </w:rPr>
        <w:t xml:space="preserve">  </w:t>
      </w:r>
      <w:r>
        <w:rPr>
          <w:sz w:val="22"/>
          <w:szCs w:val="22"/>
        </w:rPr>
        <w:t xml:space="preserve">The bracketed language in this instruction was written by the Indiana Supreme Court for use in cases in which the trial judge makes the determination that all the evidence of guilt of the </w:t>
      </w:r>
      <w:r w:rsidRPr="0047467F">
        <w:rPr>
          <w:i/>
          <w:iCs/>
          <w:sz w:val="22"/>
          <w:szCs w:val="22"/>
        </w:rPr>
        <w:t xml:space="preserve">actus </w:t>
      </w:r>
      <w:proofErr w:type="spellStart"/>
      <w:r w:rsidRPr="0047467F">
        <w:rPr>
          <w:i/>
          <w:iCs/>
          <w:sz w:val="22"/>
          <w:szCs w:val="22"/>
        </w:rPr>
        <w:t>reus</w:t>
      </w:r>
      <w:proofErr w:type="spellEnd"/>
      <w:r>
        <w:rPr>
          <w:sz w:val="22"/>
          <w:szCs w:val="22"/>
        </w:rPr>
        <w:t xml:space="preserve"> elements of the crime is circumstantial[.]….</w:t>
      </w:r>
      <w:r w:rsidRPr="0047467F">
        <w:rPr>
          <w:i/>
          <w:iCs/>
          <w:sz w:val="22"/>
          <w:szCs w:val="22"/>
        </w:rPr>
        <w:t>Hampton v. State</w:t>
      </w:r>
      <w:r>
        <w:rPr>
          <w:sz w:val="22"/>
          <w:szCs w:val="22"/>
        </w:rPr>
        <w:t>, 961 N.E.2d 480, 490-91 (Ind. 2012).</w:t>
      </w:r>
    </w:p>
    <w:p w:rsidR="0095525C" w:rsidRDefault="0095525C">
      <w:bookmarkStart w:id="1" w:name="_GoBack"/>
      <w:bookmarkEnd w:id="1"/>
    </w:p>
    <w:sectPr w:rsidR="009552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CITRUS_JURISDICTION" w:val="Bluebook"/>
    <w:docVar w:name="CITRUS_DOC_GUID" w:val="{01D1EA35-DEBB-4634-912C-44C8BBD33A7F}"/>
  </w:docVars>
  <w:rsids>
    <w:rsidRoot w:val="0050555F"/>
    <w:rsid w:val="0050555F"/>
    <w:rsid w:val="008E6E5A"/>
    <w:rsid w:val="009552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BF1E901-135F-409E-AE39-8196A60AC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555F"/>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uryinstr">
    <w:name w:val="jury instr"/>
    <w:basedOn w:val="Normal"/>
    <w:link w:val="juryinstrChar"/>
    <w:qFormat/>
    <w:rsid w:val="0050555F"/>
    <w:pPr>
      <w:jc w:val="center"/>
    </w:pPr>
    <w:rPr>
      <w:rFonts w:ascii="Cambria" w:hAnsi="Cambria"/>
      <w:b/>
      <w:bCs/>
      <w:sz w:val="28"/>
      <w:szCs w:val="28"/>
    </w:rPr>
  </w:style>
  <w:style w:type="character" w:customStyle="1" w:styleId="juryinstrChar">
    <w:name w:val="jury instr Char"/>
    <w:basedOn w:val="DefaultParagraphFont"/>
    <w:link w:val="juryinstr"/>
    <w:rsid w:val="0050555F"/>
    <w:rPr>
      <w:rFonts w:ascii="Cambria" w:eastAsia="Times New Roman" w:hAnsi="Cambria"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F7E8DC27C1424B920C2C268FC61F2B" ma:contentTypeVersion="18" ma:contentTypeDescription="Create a new document." ma:contentTypeScope="" ma:versionID="9859781d510ca4752f723066f09e0925">
  <xsd:schema xmlns:xsd="http://www.w3.org/2001/XMLSchema" xmlns:xs="http://www.w3.org/2001/XMLSchema" xmlns:p="http://schemas.microsoft.com/office/2006/metadata/properties" xmlns:ns1="http://schemas.microsoft.com/sharepoint/v3" xmlns:ns2="19f9304c-805d-4861-baca-e08d89417028" xmlns:ns3="a1ae6fbb-4e2c-48b7-8c7c-b89e86a0d2ee" xmlns:ns4="ddb5066c-6899-482b-9ea0-5145f9da9989" targetNamespace="http://schemas.microsoft.com/office/2006/metadata/properties" ma:root="true" ma:fieldsID="e2c587a4c08e97613bf6f14fb5c8e218" ns1:_="" ns2:_="" ns3:_="" ns4:_="">
    <xsd:import namespace="http://schemas.microsoft.com/sharepoint/v3"/>
    <xsd:import namespace="19f9304c-805d-4861-baca-e08d89417028"/>
    <xsd:import namespace="a1ae6fbb-4e2c-48b7-8c7c-b89e86a0d2ee"/>
    <xsd:import namespace="ddb5066c-6899-482b-9ea0-5145f9da998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DateModifi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f9304c-805d-4861-baca-e08d894170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2675d46-00a0-495e-b90c-e7abf5d36b7d" ma:termSetId="09814cd3-568e-fe90-9814-8d621ff8fb84" ma:anchorId="fba54fb3-c3e1-fe81-a776-ca4b69148c4d" ma:open="true" ma:isKeyword="false">
      <xsd:complexType>
        <xsd:sequence>
          <xsd:element ref="pc:Terms" minOccurs="0" maxOccurs="1"/>
        </xsd:sequence>
      </xsd:complexType>
    </xsd:element>
    <xsd:element name="DateModified" ma:index="24" nillable="true" ma:displayName="Date Modified" ma:format="DateTime" ma:internalName="DateModifi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1ae6fbb-4e2c-48b7-8c7c-b89e86a0d2e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db5066c-6899-482b-9ea0-5145f9da998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7f00ac69-b4a1-47f8-b767-83f4d3b86c97}" ma:internalName="TaxCatchAll" ma:showField="CatchAllData" ma:web="a1ae6fbb-4e2c-48b7-8c7c-b89e86a0d2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db5066c-6899-482b-9ea0-5145f9da9989" xsi:nil="true"/>
    <lcf76f155ced4ddcb4097134ff3c332f xmlns="19f9304c-805d-4861-baca-e08d89417028">
      <Terms xmlns="http://schemas.microsoft.com/office/infopath/2007/PartnerControls"/>
    </lcf76f155ced4ddcb4097134ff3c332f>
    <DateModified xmlns="19f9304c-805d-4861-baca-e08d89417028" xsi:nil="true"/>
  </documentManagement>
</p:properties>
</file>

<file path=customXml/itemProps1.xml><?xml version="1.0" encoding="utf-8"?>
<ds:datastoreItem xmlns:ds="http://schemas.openxmlformats.org/officeDocument/2006/customXml" ds:itemID="{B56C55EC-E604-4CCE-8C2C-A7614381F7E2}"/>
</file>

<file path=customXml/itemProps2.xml><?xml version="1.0" encoding="utf-8"?>
<ds:datastoreItem xmlns:ds="http://schemas.openxmlformats.org/officeDocument/2006/customXml" ds:itemID="{9AF40D50-AF3D-448A-A5B0-F9A691E39A7A}"/>
</file>

<file path=customXml/itemProps3.xml><?xml version="1.0" encoding="utf-8"?>
<ds:datastoreItem xmlns:ds="http://schemas.openxmlformats.org/officeDocument/2006/customXml" ds:itemID="{CF9161B7-29DC-4481-9A2E-889B9F2CD75E}"/>
</file>

<file path=docProps/app.xml><?xml version="1.0" encoding="utf-8"?>
<Properties xmlns="http://schemas.openxmlformats.org/officeDocument/2006/extended-properties" xmlns:vt="http://schemas.openxmlformats.org/officeDocument/2006/docPropsVTypes">
  <Template>Normal.dotm</Template>
  <TotalTime>0</TotalTime>
  <Pages>1</Pages>
  <Words>381</Words>
  <Characters>2176</Characters>
  <Application>Microsoft Office Word</Application>
  <DocSecurity>0</DocSecurity>
  <Lines>18</Lines>
  <Paragraphs>5</Paragraphs>
  <ScaleCrop>false</ScaleCrop>
  <Company>Microsoft</Company>
  <LinksUpToDate>false</LinksUpToDate>
  <CharactersWithSpaces>2552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Toni Schaney</dc:creator>
  <cp:lastModifiedBy>Schaney, Toni</cp:lastModifiedBy>
  <cp:revision>2</cp:revision>
  <dcterms:created xsi:type="dcterms:W3CDTF">2014-03-05T15:22:00Z</dcterms:created>
  <dcterms:modified xsi:type="dcterms:W3CDTF">2016-08-26T18:57:00Z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0x010100B0F7E8DC27C1424B920C2C268FC61F2B</vt:lpwstr>
  </property>
  <property fmtid="{D5CDD505-2E9C-101B-9397-08002B2CF9AE}" pid="3" name="MediaServiceImageTags">
    <vt:lpwstr/>
  </property>
</Properties>
</file>