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BF5" w:rsidRPr="001C35D9" w:rsidRDefault="00F84BF5" w:rsidP="00F84BF5">
      <w:pPr>
        <w:pStyle w:val="juryinstr"/>
      </w:pPr>
      <w:bookmarkStart w:id="0" w:name="_Toc369587924"/>
      <w:r w:rsidRPr="001C35D9">
        <w:t>2.14</w:t>
      </w:r>
      <w:proofErr w:type="gramStart"/>
      <w:r w:rsidRPr="001C35D9">
        <w:t>.  Direct</w:t>
      </w:r>
      <w:proofErr w:type="gramEnd"/>
      <w:r w:rsidRPr="001C35D9">
        <w:t xml:space="preserve"> and Circumstantial Evidence - Alternative 3</w:t>
      </w:r>
      <w:bookmarkEnd w:id="0"/>
    </w:p>
    <w:p w:rsidR="00F84BF5" w:rsidRDefault="00F84BF5" w:rsidP="00F84BF5">
      <w:pPr>
        <w:rPr>
          <w:sz w:val="22"/>
          <w:szCs w:val="22"/>
        </w:rPr>
      </w:pPr>
    </w:p>
    <w:p w:rsidR="00F84BF5" w:rsidRPr="008266D3" w:rsidRDefault="00F84BF5" w:rsidP="00F84BF5">
      <w:pPr>
        <w:rPr>
          <w:sz w:val="22"/>
          <w:szCs w:val="22"/>
        </w:rPr>
      </w:pPr>
      <w:r>
        <w:rPr>
          <w:sz w:val="22"/>
          <w:szCs w:val="22"/>
        </w:rPr>
        <w:tab/>
      </w:r>
    </w:p>
    <w:p w:rsidR="00F84BF5" w:rsidRPr="008266D3" w:rsidRDefault="00F84BF5" w:rsidP="00F84BF5">
      <w:pPr>
        <w:ind w:firstLine="720"/>
        <w:rPr>
          <w:sz w:val="22"/>
          <w:szCs w:val="22"/>
        </w:rPr>
      </w:pPr>
      <w:r w:rsidRPr="008266D3">
        <w:rPr>
          <w:sz w:val="22"/>
          <w:szCs w:val="22"/>
        </w:rPr>
        <w:t>You may have heard the terms "direct evidence" and "circumstantial evidence." Direct evidence is evidence that directly proves a fact. Circumstantial evidence is evidence that indirectly proves a fact.</w:t>
      </w:r>
    </w:p>
    <w:p w:rsidR="00F84BF5" w:rsidRPr="008266D3" w:rsidRDefault="00F84BF5" w:rsidP="00F84BF5">
      <w:pPr>
        <w:rPr>
          <w:sz w:val="22"/>
          <w:szCs w:val="22"/>
        </w:rPr>
      </w:pPr>
      <w:r w:rsidRPr="008266D3">
        <w:rPr>
          <w:bCs/>
          <w:sz w:val="22"/>
          <w:szCs w:val="22"/>
        </w:rPr>
        <w:t>You are to consider both direct and circumstantial evidence. The law does not say that one is better than the other. It is up to you to decide how much weight to give to any evidence, whether direct or circumstantial.</w:t>
      </w:r>
    </w:p>
    <w:p w:rsidR="00F84BF5" w:rsidRDefault="00F84BF5" w:rsidP="00F84BF5">
      <w:pPr>
        <w:rPr>
          <w:sz w:val="22"/>
          <w:szCs w:val="22"/>
        </w:rPr>
      </w:pPr>
    </w:p>
    <w:p w:rsidR="00F84BF5" w:rsidRDefault="00F84BF5" w:rsidP="00F84BF5">
      <w:pPr>
        <w:rPr>
          <w:sz w:val="22"/>
          <w:szCs w:val="22"/>
        </w:rPr>
      </w:pPr>
      <w:r>
        <w:rPr>
          <w:sz w:val="22"/>
          <w:szCs w:val="22"/>
        </w:rPr>
        <w:tab/>
        <w:t xml:space="preserve">However, circumstantial evidence alone will not justify a finding of guilty unless the circumstances are entirely consistent with the Accused's guilt, wholly inconsistent with any reasonable theory of the Accused's innocence, and are so convincing as to exclude a reasonable doubt of the Accused's guilt.  In determining whether the guilt of the Accused is proven beyond a reasonable doubt, you should require that the proof be </w:t>
      </w:r>
      <w:proofErr w:type="gramStart"/>
      <w:r>
        <w:rPr>
          <w:sz w:val="22"/>
          <w:szCs w:val="22"/>
        </w:rPr>
        <w:t>so</w:t>
      </w:r>
      <w:proofErr w:type="gramEnd"/>
      <w:r>
        <w:rPr>
          <w:sz w:val="22"/>
          <w:szCs w:val="22"/>
        </w:rPr>
        <w:t xml:space="preserve"> conclusive and sure as to exclude every reasonable theory of innocence.</w:t>
      </w:r>
    </w:p>
    <w:p w:rsidR="00F84BF5" w:rsidRDefault="00F84BF5" w:rsidP="00F84BF5">
      <w:pPr>
        <w:rPr>
          <w:sz w:val="22"/>
          <w:szCs w:val="22"/>
        </w:rPr>
      </w:pPr>
    </w:p>
    <w:p w:rsidR="00F84BF5" w:rsidRDefault="00F84BF5" w:rsidP="00F84BF5">
      <w:pPr>
        <w:rPr>
          <w:sz w:val="22"/>
          <w:szCs w:val="22"/>
        </w:rPr>
      </w:pPr>
      <w:r>
        <w:rPr>
          <w:b/>
          <w:bCs/>
          <w:sz w:val="22"/>
          <w:szCs w:val="22"/>
        </w:rPr>
        <w:t>Authority:</w:t>
      </w:r>
      <w:r>
        <w:rPr>
          <w:sz w:val="22"/>
          <w:szCs w:val="22"/>
        </w:rPr>
        <w:t xml:space="preserve">  The first paragraph is the 7</w:t>
      </w:r>
      <w:r>
        <w:rPr>
          <w:sz w:val="22"/>
          <w:szCs w:val="22"/>
          <w:vertAlign w:val="superscript"/>
        </w:rPr>
        <w:t>th</w:t>
      </w:r>
      <w:r>
        <w:rPr>
          <w:sz w:val="22"/>
          <w:szCs w:val="22"/>
        </w:rPr>
        <w:t xml:space="preserve"> Circuit Pattern Instruction 2.03.  The second paragraph is supported by Hampton v. State, 961 N.E.2d 480, 484 (Ind. 201</w:t>
      </w:r>
      <w:r w:rsidR="00D54681">
        <w:rPr>
          <w:sz w:val="22"/>
          <w:szCs w:val="22"/>
        </w:rPr>
        <w:t>2</w:t>
      </w:r>
      <w:bookmarkStart w:id="1" w:name="_GoBack"/>
      <w:bookmarkEnd w:id="1"/>
      <w:r>
        <w:rPr>
          <w:sz w:val="22"/>
          <w:szCs w:val="22"/>
        </w:rPr>
        <w:t xml:space="preserve">) and  </w:t>
      </w:r>
      <w:r>
        <w:rPr>
          <w:i/>
          <w:iCs/>
          <w:sz w:val="22"/>
          <w:szCs w:val="22"/>
        </w:rPr>
        <w:t>Hall v. State</w:t>
      </w:r>
      <w:r>
        <w:rPr>
          <w:sz w:val="22"/>
          <w:szCs w:val="22"/>
        </w:rPr>
        <w:t xml:space="preserve"> (1980), 273 Ind. 507, 405 N.E.2d 530, 534.  Where evidence of guilt is entirely circumstantial, the accused is entitled to an instruction that the evidence must exclude every reasonable hypothesis of innocence. </w:t>
      </w:r>
      <w:r>
        <w:rPr>
          <w:i/>
          <w:iCs/>
          <w:sz w:val="22"/>
          <w:szCs w:val="22"/>
        </w:rPr>
        <w:t>Gambill v. State</w:t>
      </w:r>
      <w:r>
        <w:rPr>
          <w:sz w:val="22"/>
          <w:szCs w:val="22"/>
        </w:rPr>
        <w:t xml:space="preserve">, 675 N.E.2d 668 (Ind. 1996); </w:t>
      </w:r>
      <w:r>
        <w:rPr>
          <w:i/>
          <w:iCs/>
          <w:sz w:val="22"/>
          <w:szCs w:val="22"/>
        </w:rPr>
        <w:t>Roach v. State</w:t>
      </w:r>
      <w:r>
        <w:rPr>
          <w:sz w:val="22"/>
          <w:szCs w:val="22"/>
        </w:rPr>
        <w:t>, 451 N.E.2d 388 (Ind.Ct.App. 1983).</w:t>
      </w:r>
    </w:p>
    <w:p w:rsidR="00F84BF5" w:rsidRDefault="00F84BF5" w:rsidP="00F84BF5">
      <w:pPr>
        <w:rPr>
          <w:sz w:val="22"/>
          <w:szCs w:val="22"/>
        </w:rPr>
      </w:pPr>
    </w:p>
    <w:p w:rsidR="00F84BF5" w:rsidRDefault="00F84BF5" w:rsidP="00F84BF5">
      <w:pPr>
        <w:rPr>
          <w:sz w:val="22"/>
          <w:szCs w:val="22"/>
        </w:rPr>
      </w:pPr>
      <w:r>
        <w:rPr>
          <w:b/>
          <w:bCs/>
          <w:sz w:val="22"/>
          <w:szCs w:val="22"/>
        </w:rPr>
        <w:t xml:space="preserve">Note: </w:t>
      </w:r>
      <w:r>
        <w:rPr>
          <w:sz w:val="22"/>
          <w:szCs w:val="22"/>
        </w:rPr>
        <w:t>This instruction makes no use of the word “inference.”  Should you be faced with an instruction using that term, you may wish to consider the definition of “inference” used by the 7</w:t>
      </w:r>
      <w:r>
        <w:rPr>
          <w:sz w:val="22"/>
          <w:szCs w:val="22"/>
          <w:vertAlign w:val="superscript"/>
        </w:rPr>
        <w:t>th</w:t>
      </w:r>
      <w:r>
        <w:rPr>
          <w:sz w:val="22"/>
          <w:szCs w:val="22"/>
        </w:rPr>
        <w:t xml:space="preserve"> Circuit which is contained on the next page.</w:t>
      </w:r>
    </w:p>
    <w:p w:rsidR="00F84BF5" w:rsidRDefault="00F84BF5" w:rsidP="00F84BF5">
      <w:pPr>
        <w:rPr>
          <w:sz w:val="22"/>
          <w:szCs w:val="22"/>
        </w:rPr>
      </w:pPr>
    </w:p>
    <w:p w:rsidR="0095525C" w:rsidRDefault="0095525C"/>
    <w:sectPr w:rsidR="00955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55E65126-054B-49E7-BBF8-7AA3369BC04D}"/>
  </w:docVars>
  <w:rsids>
    <w:rsidRoot w:val="00F84BF5"/>
    <w:rsid w:val="0095525C"/>
    <w:rsid w:val="00D54681"/>
    <w:rsid w:val="00F84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3ECA28-2620-4111-8936-284D74BC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BF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ryinstr">
    <w:name w:val="jury instr"/>
    <w:basedOn w:val="Normal"/>
    <w:link w:val="juryinstrChar"/>
    <w:qFormat/>
    <w:rsid w:val="00F84BF5"/>
    <w:pPr>
      <w:jc w:val="center"/>
    </w:pPr>
    <w:rPr>
      <w:rFonts w:ascii="Cambria" w:hAnsi="Cambria"/>
      <w:b/>
      <w:bCs/>
      <w:sz w:val="28"/>
      <w:szCs w:val="28"/>
    </w:rPr>
  </w:style>
  <w:style w:type="character" w:customStyle="1" w:styleId="juryinstrChar">
    <w:name w:val="jury instr Char"/>
    <w:basedOn w:val="DefaultParagraphFont"/>
    <w:link w:val="juryinstr"/>
    <w:rsid w:val="00F84BF5"/>
    <w:rPr>
      <w:rFonts w:ascii="Cambria" w:eastAsia="Times New Roman" w:hAnsi="Cambria"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006E02FA-1768-44AC-B419-2AF667DFE8FF}"/>
</file>

<file path=customXml/itemProps2.xml><?xml version="1.0" encoding="utf-8"?>
<ds:datastoreItem xmlns:ds="http://schemas.openxmlformats.org/officeDocument/2006/customXml" ds:itemID="{4E052169-1BF4-4B96-8E68-79175E8E45BE}"/>
</file>

<file path=customXml/itemProps3.xml><?xml version="1.0" encoding="utf-8"?>
<ds:datastoreItem xmlns:ds="http://schemas.openxmlformats.org/officeDocument/2006/customXml" ds:itemID="{BFDC7657-E6F2-4C30-8D2B-35D7106DFBD6}"/>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1461</Characters>
  <Application>Microsoft Office Word</Application>
  <DocSecurity>0</DocSecurity>
  <Lines>12</Lines>
  <Paragraphs>3</Paragraphs>
  <ScaleCrop>false</ScaleCrop>
  <Company>Microsoft</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Schaney</dc:creator>
  <cp:lastModifiedBy>Schaney, Toni</cp:lastModifiedBy>
  <cp:revision>2</cp:revision>
  <dcterms:created xsi:type="dcterms:W3CDTF">2014-03-05T15:28:00Z</dcterms:created>
  <dcterms:modified xsi:type="dcterms:W3CDTF">2016-08-26T19:02:00Z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