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AC" w:rsidRPr="003404D2" w:rsidRDefault="003247AC" w:rsidP="003247AC">
      <w:pPr>
        <w:pStyle w:val="Heading1"/>
        <w:jc w:val="center"/>
        <w:rPr>
          <w:sz w:val="28"/>
          <w:szCs w:val="28"/>
        </w:rPr>
      </w:pPr>
      <w:bookmarkStart w:id="0" w:name="_Toc369588999"/>
      <w:r w:rsidRPr="003404D2">
        <w:rPr>
          <w:sz w:val="28"/>
          <w:szCs w:val="28"/>
        </w:rPr>
        <w:t>10.9.  Entrapment</w:t>
      </w:r>
      <w:bookmarkEnd w:id="0"/>
    </w:p>
    <w:p w:rsidR="003247AC" w:rsidRDefault="003247AC" w:rsidP="003247AC">
      <w:pPr>
        <w:rPr>
          <w:sz w:val="22"/>
          <w:szCs w:val="22"/>
        </w:rPr>
      </w:pPr>
    </w:p>
    <w:p w:rsidR="00476753" w:rsidRDefault="00476753" w:rsidP="00476753">
      <w:pPr>
        <w:ind w:firstLine="720"/>
        <w:rPr>
          <w:sz w:val="22"/>
          <w:szCs w:val="22"/>
        </w:rPr>
      </w:pPr>
      <w:r>
        <w:rPr>
          <w:sz w:val="22"/>
          <w:szCs w:val="22"/>
        </w:rPr>
        <w:t>The defense of entrapment is an issue in this case.</w:t>
      </w:r>
    </w:p>
    <w:p w:rsidR="00476753" w:rsidRDefault="00476753" w:rsidP="00476753">
      <w:pPr>
        <w:rPr>
          <w:sz w:val="22"/>
          <w:szCs w:val="22"/>
        </w:rPr>
      </w:pPr>
    </w:p>
    <w:p w:rsidR="00476753" w:rsidRDefault="00476753" w:rsidP="00476753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In order to overcome this defense, the State must prove beyond a reasonable doubt:</w:t>
      </w:r>
    </w:p>
    <w:p w:rsidR="00476753" w:rsidRDefault="00476753" w:rsidP="00476753">
      <w:pPr>
        <w:rPr>
          <w:sz w:val="22"/>
          <w:szCs w:val="22"/>
        </w:rPr>
      </w:pPr>
    </w:p>
    <w:p w:rsidR="00476753" w:rsidRDefault="00476753" w:rsidP="00476753">
      <w:pPr>
        <w:pStyle w:val="Level1"/>
        <w:numPr>
          <w:ilvl w:val="0"/>
          <w:numId w:val="1"/>
        </w:numPr>
        <w:tabs>
          <w:tab w:val="left" w:pos="720"/>
        </w:tabs>
        <w:ind w:left="1440" w:hanging="360"/>
        <w:jc w:val="left"/>
        <w:rPr>
          <w:sz w:val="22"/>
          <w:szCs w:val="22"/>
        </w:rPr>
      </w:pPr>
      <w:r>
        <w:rPr>
          <w:sz w:val="22"/>
          <w:szCs w:val="22"/>
        </w:rPr>
        <w:t>that the prohibited conduct of the Accused was not the product of [a law enforcement officer] [or] [a law enforcement officer’s agent] using persuasion or other means likely to cause the Accused to engage in the conduct, or</w:t>
      </w:r>
    </w:p>
    <w:p w:rsidR="00476753" w:rsidRDefault="00476753" w:rsidP="00476753">
      <w:pPr>
        <w:numPr>
          <w:ilvl w:val="12"/>
          <w:numId w:val="0"/>
        </w:numPr>
        <w:ind w:left="720" w:hanging="360"/>
        <w:rPr>
          <w:sz w:val="22"/>
          <w:szCs w:val="22"/>
        </w:rPr>
      </w:pPr>
    </w:p>
    <w:p w:rsidR="00476753" w:rsidRDefault="00476753" w:rsidP="00476753">
      <w:pPr>
        <w:pStyle w:val="Level1"/>
        <w:numPr>
          <w:ilvl w:val="0"/>
          <w:numId w:val="1"/>
        </w:numPr>
        <w:tabs>
          <w:tab w:val="left" w:pos="720"/>
          <w:tab w:val="left" w:pos="1440"/>
        </w:tabs>
        <w:ind w:left="1440" w:hanging="360"/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that</w:t>
      </w:r>
      <w:proofErr w:type="gramEnd"/>
      <w:r>
        <w:rPr>
          <w:sz w:val="22"/>
          <w:szCs w:val="22"/>
        </w:rPr>
        <w:t xml:space="preserve"> the Accused was predisposed to commit the offense.</w:t>
      </w:r>
    </w:p>
    <w:p w:rsidR="00476753" w:rsidRDefault="00476753" w:rsidP="00476753">
      <w:pPr>
        <w:numPr>
          <w:ilvl w:val="12"/>
          <w:numId w:val="0"/>
        </w:numPr>
        <w:rPr>
          <w:sz w:val="22"/>
          <w:szCs w:val="22"/>
        </w:rPr>
      </w:pPr>
    </w:p>
    <w:p w:rsidR="00476753" w:rsidRDefault="00476753" w:rsidP="00476753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Conduct merely affording a person an opportunity to commit the offense does not constitute entrapment.</w:t>
      </w:r>
    </w:p>
    <w:p w:rsidR="00476753" w:rsidRDefault="00476753" w:rsidP="00476753">
      <w:pPr>
        <w:numPr>
          <w:ilvl w:val="12"/>
          <w:numId w:val="0"/>
        </w:numPr>
        <w:rPr>
          <w:sz w:val="22"/>
          <w:szCs w:val="22"/>
        </w:rPr>
      </w:pPr>
    </w:p>
    <w:p w:rsidR="00476753" w:rsidRDefault="00476753" w:rsidP="00476753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Authority:</w:t>
      </w:r>
      <w:r>
        <w:rPr>
          <w:sz w:val="22"/>
          <w:szCs w:val="22"/>
        </w:rPr>
        <w:t xml:space="preserve"> IN Pattern Instruction No.  10.1700.</w:t>
      </w:r>
    </w:p>
    <w:p w:rsidR="00476753" w:rsidRDefault="00476753" w:rsidP="00476753">
      <w:pPr>
        <w:numPr>
          <w:ilvl w:val="12"/>
          <w:numId w:val="0"/>
        </w:numPr>
        <w:rPr>
          <w:sz w:val="22"/>
          <w:szCs w:val="22"/>
        </w:rPr>
      </w:pPr>
    </w:p>
    <w:p w:rsidR="00476753" w:rsidRDefault="00476753" w:rsidP="00476753">
      <w:pPr>
        <w:numPr>
          <w:ilvl w:val="12"/>
          <w:numId w:val="0"/>
        </w:numPr>
        <w:rPr>
          <w:sz w:val="22"/>
          <w:szCs w:val="22"/>
        </w:rPr>
      </w:pPr>
      <w:r w:rsidRPr="000C3942">
        <w:rPr>
          <w:b/>
          <w:sz w:val="22"/>
          <w:szCs w:val="22"/>
        </w:rPr>
        <w:t>Comments from Pattern Committee</w:t>
      </w:r>
    </w:p>
    <w:p w:rsidR="003247AC" w:rsidRDefault="00476753" w:rsidP="00476753">
      <w:pPr>
        <w:numPr>
          <w:ilvl w:val="12"/>
          <w:numId w:val="0"/>
        </w:numPr>
        <w:rPr>
          <w:sz w:val="22"/>
          <w:szCs w:val="22"/>
        </w:rPr>
      </w:pPr>
      <w:r w:rsidRPr="00213E15">
        <w:rPr>
          <w:sz w:val="24"/>
          <w:szCs w:val="24"/>
        </w:rPr>
        <w:t xml:space="preserve">The State avoids the defense of entrapment by disproving either of the two elements required for the defense. </w:t>
      </w:r>
      <w:proofErr w:type="spellStart"/>
      <w:r>
        <w:rPr>
          <w:i/>
          <w:sz w:val="24"/>
          <w:szCs w:val="24"/>
        </w:rPr>
        <w:t>Albaugh</w:t>
      </w:r>
      <w:proofErr w:type="spellEnd"/>
      <w:r>
        <w:rPr>
          <w:i/>
          <w:sz w:val="24"/>
          <w:szCs w:val="24"/>
        </w:rPr>
        <w:t xml:space="preserve"> v. State</w:t>
      </w:r>
      <w:r w:rsidRPr="000C3942">
        <w:rPr>
          <w:color w:val="0000FF"/>
          <w:sz w:val="24"/>
          <w:szCs w:val="24"/>
        </w:rPr>
        <w:t xml:space="preserve">, </w:t>
      </w:r>
      <w:r w:rsidRPr="000C3942">
        <w:rPr>
          <w:sz w:val="24"/>
          <w:szCs w:val="24"/>
        </w:rPr>
        <w:t>721 N.E.2d 1233 (Ind. 1999).</w:t>
      </w:r>
      <w:bookmarkStart w:id="1" w:name="_GoBack"/>
      <w:bookmarkEnd w:id="1"/>
    </w:p>
    <w:p w:rsidR="009F4D54" w:rsidRDefault="009F4D54"/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00C2F"/>
    <w:multiLevelType w:val="multilevel"/>
    <w:tmpl w:val="26C6DD5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c0c97795-667f-4393-931a-2978884ee4f2"/>
  </w:docVars>
  <w:rsids>
    <w:rsidRoot w:val="003247AC"/>
    <w:rsid w:val="003247AC"/>
    <w:rsid w:val="00476753"/>
    <w:rsid w:val="009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EC143-D3FC-4BB1-B233-80C9AD2A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247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7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Level1">
    <w:name w:val="Level 1"/>
    <w:rsid w:val="003247AC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16FB34A5-6978-4239-ACF2-866D3251C037}"/>
</file>

<file path=customXml/itemProps2.xml><?xml version="1.0" encoding="utf-8"?>
<ds:datastoreItem xmlns:ds="http://schemas.openxmlformats.org/officeDocument/2006/customXml" ds:itemID="{AF2DB095-7C77-4B7C-86F0-48E2A0435341}"/>
</file>

<file path=customXml/itemProps3.xml><?xml version="1.0" encoding="utf-8"?>
<ds:datastoreItem xmlns:ds="http://schemas.openxmlformats.org/officeDocument/2006/customXml" ds:itemID="{18FE7286-A0E6-4816-B88E-0682090DA5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2013-10-21T21:40:00Z</dcterms:created>
  <dcterms:modified xsi:type="dcterms:W3CDTF">2017-04-20T19:25:00Z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