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439" w:rsidRDefault="00E75439" w:rsidP="006F1C44">
      <w:pPr>
        <w:pStyle w:val="Heading1"/>
        <w:jc w:val="center"/>
        <w:rPr>
          <w:sz w:val="28"/>
          <w:szCs w:val="28"/>
          <w:lang w:val="en-US"/>
        </w:rPr>
      </w:pPr>
      <w:bookmarkStart w:id="0" w:name="_Toc369588994"/>
    </w:p>
    <w:p w:rsidR="00E75439" w:rsidRDefault="00E75439" w:rsidP="006F1C44">
      <w:pPr>
        <w:pStyle w:val="Heading1"/>
        <w:jc w:val="center"/>
        <w:rPr>
          <w:sz w:val="28"/>
          <w:szCs w:val="28"/>
          <w:lang w:val="en-US"/>
        </w:rPr>
      </w:pPr>
    </w:p>
    <w:p w:rsidR="00E75439" w:rsidRDefault="00E75439" w:rsidP="006F1C44">
      <w:pPr>
        <w:pStyle w:val="Heading1"/>
        <w:jc w:val="center"/>
        <w:rPr>
          <w:sz w:val="28"/>
          <w:szCs w:val="28"/>
          <w:lang w:val="en-US"/>
        </w:rPr>
      </w:pPr>
    </w:p>
    <w:p w:rsidR="00E75439" w:rsidRDefault="00E75439" w:rsidP="006F1C44">
      <w:pPr>
        <w:pStyle w:val="Heading1"/>
        <w:jc w:val="center"/>
        <w:rPr>
          <w:sz w:val="28"/>
          <w:szCs w:val="28"/>
          <w:lang w:val="en-US"/>
        </w:rPr>
      </w:pPr>
    </w:p>
    <w:p w:rsidR="00E75439" w:rsidRDefault="00E75439" w:rsidP="006F1C44">
      <w:pPr>
        <w:pStyle w:val="Heading1"/>
        <w:jc w:val="center"/>
        <w:rPr>
          <w:sz w:val="28"/>
          <w:szCs w:val="28"/>
          <w:lang w:val="en-US"/>
        </w:rPr>
      </w:pPr>
    </w:p>
    <w:p w:rsidR="00E75439" w:rsidRDefault="00E75439" w:rsidP="006F1C44">
      <w:pPr>
        <w:pStyle w:val="Heading1"/>
        <w:jc w:val="center"/>
        <w:rPr>
          <w:sz w:val="28"/>
          <w:szCs w:val="28"/>
          <w:lang w:val="en-US"/>
        </w:rPr>
      </w:pPr>
    </w:p>
    <w:p w:rsidR="00E75439" w:rsidRDefault="00E75439" w:rsidP="006F1C44">
      <w:pPr>
        <w:pStyle w:val="Heading1"/>
        <w:jc w:val="center"/>
        <w:rPr>
          <w:sz w:val="28"/>
          <w:szCs w:val="28"/>
          <w:lang w:val="en-US"/>
        </w:rPr>
      </w:pPr>
    </w:p>
    <w:p w:rsidR="00E75439" w:rsidRDefault="00E75439" w:rsidP="006F1C44">
      <w:pPr>
        <w:pStyle w:val="Heading1"/>
        <w:jc w:val="center"/>
        <w:rPr>
          <w:sz w:val="28"/>
          <w:szCs w:val="28"/>
          <w:lang w:val="en-US"/>
        </w:rPr>
      </w:pPr>
    </w:p>
    <w:p w:rsidR="00E75439" w:rsidRDefault="00E75439" w:rsidP="006F1C44">
      <w:pPr>
        <w:pStyle w:val="Heading1"/>
        <w:jc w:val="center"/>
        <w:rPr>
          <w:sz w:val="28"/>
          <w:szCs w:val="28"/>
          <w:lang w:val="en-US"/>
        </w:rPr>
      </w:pPr>
    </w:p>
    <w:p w:rsidR="00E75439" w:rsidRDefault="00E75439" w:rsidP="006F1C44">
      <w:pPr>
        <w:pStyle w:val="Heading1"/>
        <w:jc w:val="center"/>
        <w:rPr>
          <w:sz w:val="28"/>
          <w:szCs w:val="28"/>
          <w:lang w:val="en-US"/>
        </w:rPr>
      </w:pPr>
    </w:p>
    <w:p w:rsidR="00E75439" w:rsidRDefault="00E75439" w:rsidP="006F1C44">
      <w:pPr>
        <w:pStyle w:val="Heading1"/>
        <w:jc w:val="center"/>
        <w:rPr>
          <w:sz w:val="28"/>
          <w:szCs w:val="28"/>
          <w:lang w:val="en-US"/>
        </w:rPr>
      </w:pPr>
    </w:p>
    <w:p w:rsidR="006F1C44" w:rsidRPr="003404D2" w:rsidRDefault="006F1C44" w:rsidP="006F1C44">
      <w:pPr>
        <w:pStyle w:val="Heading1"/>
        <w:jc w:val="center"/>
        <w:rPr>
          <w:sz w:val="28"/>
          <w:szCs w:val="28"/>
        </w:rPr>
      </w:pPr>
      <w:r w:rsidRPr="003404D2">
        <w:rPr>
          <w:sz w:val="28"/>
          <w:szCs w:val="28"/>
        </w:rPr>
        <w:t>10.4.  Abandonment - Alternative for Conspiracy</w:t>
      </w:r>
      <w:bookmarkEnd w:id="0"/>
    </w:p>
    <w:p w:rsidR="006F1C44" w:rsidRDefault="006F1C44" w:rsidP="006F1C44">
      <w:pPr>
        <w:rPr>
          <w:sz w:val="22"/>
          <w:szCs w:val="22"/>
        </w:rPr>
      </w:pPr>
    </w:p>
    <w:p w:rsidR="006F1C44" w:rsidRDefault="006F1C44" w:rsidP="006F1C44">
      <w:pPr>
        <w:rPr>
          <w:sz w:val="22"/>
          <w:szCs w:val="22"/>
        </w:rPr>
      </w:pPr>
      <w:r>
        <w:rPr>
          <w:sz w:val="22"/>
          <w:szCs w:val="22"/>
        </w:rPr>
        <w:tab/>
        <w:t xml:space="preserve">When two or more persons combine to commit a crime, each is criminally responsible for the acts his/her confederates committed in the furtherance of the common design. The act of each [is] the act of all. However, one who had aided and encouraged the commission of a crime may nevertheless withdraw all his/her aid and encouragement before its completion, and thus not be criminally liable for the completed crime.  The State bears the burden of disproving abandonment beyond a reasonable doubt.  </w:t>
      </w:r>
    </w:p>
    <w:p w:rsidR="006F1C44" w:rsidRDefault="006F1C44" w:rsidP="006F1C44">
      <w:pPr>
        <w:rPr>
          <w:sz w:val="22"/>
          <w:szCs w:val="22"/>
        </w:rPr>
      </w:pPr>
    </w:p>
    <w:p w:rsidR="006F1C44" w:rsidRDefault="006F1C44" w:rsidP="006F1C44">
      <w:pPr>
        <w:rPr>
          <w:sz w:val="22"/>
          <w:szCs w:val="22"/>
        </w:rPr>
      </w:pPr>
      <w:r>
        <w:rPr>
          <w:b/>
          <w:bCs/>
          <w:sz w:val="22"/>
          <w:szCs w:val="22"/>
        </w:rPr>
        <w:t xml:space="preserve">Authority: </w:t>
      </w:r>
      <w:r>
        <w:rPr>
          <w:i/>
          <w:iCs/>
          <w:sz w:val="22"/>
          <w:szCs w:val="22"/>
        </w:rPr>
        <w:t xml:space="preserve">Hedrick v. State, </w:t>
      </w:r>
      <w:r>
        <w:rPr>
          <w:sz w:val="22"/>
          <w:szCs w:val="22"/>
        </w:rPr>
        <w:t>229 Ind. 381; 98 N.E.2d 906, 907 (1951), modified for clarity and to add burden of proof.</w:t>
      </w:r>
    </w:p>
    <w:p w:rsidR="006F1C44" w:rsidRDefault="006F1C44" w:rsidP="006F1C44">
      <w:pPr>
        <w:rPr>
          <w:sz w:val="22"/>
          <w:szCs w:val="22"/>
        </w:rPr>
      </w:pPr>
    </w:p>
    <w:p w:rsidR="006F1C44" w:rsidRDefault="006F1C44" w:rsidP="006F1C44">
      <w:pPr>
        <w:rPr>
          <w:sz w:val="22"/>
          <w:szCs w:val="22"/>
        </w:rPr>
      </w:pPr>
      <w:r>
        <w:rPr>
          <w:b/>
          <w:bCs/>
          <w:sz w:val="22"/>
          <w:szCs w:val="22"/>
        </w:rPr>
        <w:t>Note:</w:t>
      </w:r>
      <w:r>
        <w:rPr>
          <w:sz w:val="22"/>
          <w:szCs w:val="22"/>
        </w:rPr>
        <w:t xml:space="preserve"> The </w:t>
      </w:r>
      <w:r>
        <w:rPr>
          <w:i/>
          <w:iCs/>
          <w:sz w:val="22"/>
          <w:szCs w:val="22"/>
        </w:rPr>
        <w:t>Hedrick</w:t>
      </w:r>
      <w:r>
        <w:rPr>
          <w:sz w:val="22"/>
          <w:szCs w:val="22"/>
        </w:rPr>
        <w:t xml:space="preserve"> case had an additional instruction, much less favorable to the defense, but which may need to be reserved for a compromise, or argued against.  Therefore it is set forth as well, again with some modification for clarity.</w:t>
      </w:r>
    </w:p>
    <w:p w:rsidR="006F1C44" w:rsidRDefault="006F1C44" w:rsidP="006F1C44">
      <w:pPr>
        <w:rPr>
          <w:sz w:val="22"/>
          <w:szCs w:val="22"/>
        </w:rPr>
      </w:pPr>
    </w:p>
    <w:p w:rsidR="006F1C44" w:rsidRDefault="006F1C44" w:rsidP="006F1C44">
      <w:pPr>
        <w:rPr>
          <w:sz w:val="22"/>
          <w:szCs w:val="22"/>
        </w:rPr>
      </w:pPr>
      <w:r>
        <w:rPr>
          <w:sz w:val="22"/>
          <w:szCs w:val="22"/>
        </w:rPr>
        <w:t xml:space="preserve">In order to constitute an effective abandonment of a criminal enterprise, there must be some appreciable interval between the alleged abandonment and the criminal act. The accused must have wholly and effectively detached himself/ herself from the criminal enterprise before the act with which he or she is charged is in the process of consummation or has become so inevitable that it cannot reasonably be stayed. The process of detachment must be such as to show not only a determination upon the part of the accused to go no further, but also such as to give his/her co-conspirators a reasonable opportunity, if they desire, to follow his/her example and refrain from further action before the action "in question" is committed. </w:t>
      </w:r>
      <w:r>
        <w:rPr>
          <w:i/>
          <w:iCs/>
          <w:sz w:val="22"/>
          <w:szCs w:val="22"/>
        </w:rPr>
        <w:t xml:space="preserve">Id. </w:t>
      </w:r>
      <w:r>
        <w:rPr>
          <w:sz w:val="22"/>
          <w:szCs w:val="22"/>
        </w:rPr>
        <w:t>at 908.</w:t>
      </w:r>
    </w:p>
    <w:p w:rsidR="006F1C44" w:rsidRDefault="006F1C44" w:rsidP="006F1C44">
      <w:pPr>
        <w:rPr>
          <w:b/>
          <w:bCs/>
          <w:sz w:val="22"/>
          <w:szCs w:val="22"/>
        </w:rPr>
      </w:pPr>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6F1C44"/>
    <w:rsid w:val="002A4F6D"/>
    <w:rsid w:val="006F1C44"/>
    <w:rsid w:val="009F4D54"/>
    <w:rsid w:val="00E75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44"/>
    <w:pPr>
      <w:widowControl w:val="0"/>
      <w:autoSpaceDE w:val="0"/>
      <w:autoSpaceDN w:val="0"/>
      <w:adjustRightInd w:val="0"/>
    </w:pPr>
    <w:rPr>
      <w:rFonts w:ascii="Times New Roman" w:eastAsia="Times New Roman" w:hAnsi="Times New Roman"/>
    </w:rPr>
  </w:style>
  <w:style w:type="paragraph" w:styleId="Heading1">
    <w:name w:val="heading 1"/>
    <w:basedOn w:val="Normal"/>
    <w:next w:val="Normal"/>
    <w:link w:val="Heading1Char"/>
    <w:qFormat/>
    <w:rsid w:val="006F1C44"/>
    <w:pPr>
      <w:keepNext/>
      <w:spacing w:before="240" w:after="60"/>
      <w:outlineLvl w:val="0"/>
    </w:pPr>
    <w:rPr>
      <w:rFonts w:ascii="Cambria" w:hAnsi="Cambria"/>
      <w:b/>
      <w:bCs/>
      <w:kern w:val="32"/>
      <w:sz w:val="32"/>
      <w:szCs w:val="3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1C44"/>
    <w:rPr>
      <w:rFonts w:ascii="Cambria" w:eastAsia="Times New Roman" w:hAnsi="Cambria" w:cs="Times New Roman"/>
      <w:b/>
      <w:bCs/>
      <w:kern w:val="32"/>
      <w:sz w:val="32"/>
      <w:szCs w:val="32"/>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74B465BA-0CB3-4EB2-AB52-A9EF16BF2A5D}"/>
</file>

<file path=customXml/itemProps2.xml><?xml version="1.0" encoding="utf-8"?>
<ds:datastoreItem xmlns:ds="http://schemas.openxmlformats.org/officeDocument/2006/customXml" ds:itemID="{891DBE6E-6B69-46CA-B34D-1D25BBEB7E9C}"/>
</file>

<file path=customXml/itemProps3.xml><?xml version="1.0" encoding="utf-8"?>
<ds:datastoreItem xmlns:ds="http://schemas.openxmlformats.org/officeDocument/2006/customXml" ds:itemID="{22A63EC9-8D6C-4DB9-A190-4DC306573487}"/>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cp:lastModifiedBy>
  <cp:revision>3</cp:revision>
  <dcterms:created xsi:type="dcterms:W3CDTF">2013-10-21T21:36:00Z</dcterms:created>
  <dcterms:modified xsi:type="dcterms:W3CDTF">2013-10-21T21:36:00Z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