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AD" w:rsidRPr="006266F7" w:rsidRDefault="000F4BAD" w:rsidP="000F4BAD">
      <w:pPr>
        <w:pStyle w:val="Heading1"/>
        <w:jc w:val="center"/>
        <w:rPr>
          <w:sz w:val="28"/>
          <w:szCs w:val="28"/>
        </w:rPr>
      </w:pPr>
      <w:bookmarkStart w:id="0" w:name="_Toc369589015"/>
      <w:r w:rsidRPr="006266F7">
        <w:rPr>
          <w:sz w:val="28"/>
          <w:szCs w:val="28"/>
        </w:rPr>
        <w:t>10.2</w:t>
      </w:r>
      <w:r w:rsidR="007D7889">
        <w:rPr>
          <w:sz w:val="28"/>
          <w:szCs w:val="28"/>
        </w:rPr>
        <w:t>3</w:t>
      </w:r>
      <w:proofErr w:type="gramStart"/>
      <w:r w:rsidRPr="006266F7">
        <w:rPr>
          <w:sz w:val="28"/>
          <w:szCs w:val="28"/>
        </w:rPr>
        <w:t>.  Mistake</w:t>
      </w:r>
      <w:proofErr w:type="gramEnd"/>
      <w:r w:rsidRPr="006266F7">
        <w:rPr>
          <w:sz w:val="28"/>
          <w:szCs w:val="28"/>
        </w:rPr>
        <w:t xml:space="preserve"> of Fact - Reasonableness From Accused’s Perspective</w:t>
      </w:r>
      <w:bookmarkEnd w:id="0"/>
    </w:p>
    <w:p w:rsidR="000F4BAD" w:rsidRDefault="000F4BAD" w:rsidP="000F4BAD">
      <w:pPr>
        <w:numPr>
          <w:ilvl w:val="12"/>
          <w:numId w:val="0"/>
        </w:numPr>
        <w:rPr>
          <w:sz w:val="22"/>
          <w:szCs w:val="22"/>
        </w:rPr>
      </w:pPr>
    </w:p>
    <w:p w:rsidR="007D7889" w:rsidRDefault="007D7889" w:rsidP="007D788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In determining whether the accused's belief was reasonable, you must determine whether a reasonable person in the accused's position would have had such belief. This means that you must consider all the circumstances [including _____________ [insert specific characteristics at issue, if any]] in deciding whether [his] [her] belief was reasonable.</w:t>
      </w:r>
    </w:p>
    <w:p w:rsidR="007D7889" w:rsidRDefault="007D7889" w:rsidP="007D7889">
      <w:pPr>
        <w:numPr>
          <w:ilvl w:val="12"/>
          <w:numId w:val="0"/>
        </w:numPr>
        <w:rPr>
          <w:sz w:val="22"/>
          <w:szCs w:val="22"/>
        </w:rPr>
      </w:pPr>
    </w:p>
    <w:p w:rsidR="007D7889" w:rsidRDefault="007D7889" w:rsidP="007D788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If you have a reasonable doubt whether a reasonable person in the accused's situation would have had such a belief, you must give the accused the benefit of that doubt and find that the belief was reasonably held.</w:t>
      </w:r>
    </w:p>
    <w:p w:rsidR="007D7889" w:rsidRDefault="007D7889" w:rsidP="007D7889">
      <w:pPr>
        <w:numPr>
          <w:ilvl w:val="12"/>
          <w:numId w:val="0"/>
        </w:numPr>
        <w:rPr>
          <w:sz w:val="22"/>
          <w:szCs w:val="22"/>
        </w:rPr>
      </w:pPr>
    </w:p>
    <w:p w:rsidR="007D7889" w:rsidRDefault="007D7889" w:rsidP="007D7889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Adapted from </w:t>
      </w:r>
      <w:r>
        <w:rPr>
          <w:i/>
          <w:iCs/>
          <w:sz w:val="22"/>
          <w:szCs w:val="22"/>
        </w:rPr>
        <w:t>People v. Humphrey</w:t>
      </w:r>
      <w:r>
        <w:rPr>
          <w:sz w:val="22"/>
          <w:szCs w:val="22"/>
        </w:rPr>
        <w:t xml:space="preserve">, 921 P.2d 1 (Cal. 1996) (a battered woman’s syndrome case). </w:t>
      </w:r>
      <w:r>
        <w:rPr>
          <w:i/>
          <w:iCs/>
          <w:sz w:val="22"/>
          <w:szCs w:val="22"/>
        </w:rPr>
        <w:t>Accord, Potter v. State</w:t>
      </w:r>
      <w:r>
        <w:rPr>
          <w:sz w:val="22"/>
          <w:szCs w:val="22"/>
        </w:rPr>
        <w:t>, 684 N.E.2d 1127, 1135 (Ind. 1997)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(“The ‘reasonableness’ prong inquires what a reasonable person in defendant's position would think.”); </w:t>
      </w:r>
      <w:r>
        <w:rPr>
          <w:i/>
          <w:iCs/>
          <w:sz w:val="22"/>
          <w:szCs w:val="22"/>
        </w:rPr>
        <w:t>Davis v. State,</w:t>
      </w:r>
      <w:r>
        <w:rPr>
          <w:sz w:val="22"/>
          <w:szCs w:val="22"/>
        </w:rPr>
        <w:t xml:space="preserve"> 265 Ind. 476, 355 N.E.2d 836, 839 (1976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“In order for a mistake of fact to excuse appellant from criminal liability, that mistake must be honest and reasonable.  Honesty is a subjective test dealing with what appellant actually believed.  Reasonableness is an objective test inquiring what a reasonable man situated in similar circumstances would do.”)</w:t>
      </w:r>
    </w:p>
    <w:p w:rsidR="000F4BAD" w:rsidRDefault="000F4BAD" w:rsidP="000F4BAD">
      <w:pPr>
        <w:numPr>
          <w:ilvl w:val="12"/>
          <w:numId w:val="0"/>
        </w:numPr>
        <w:rPr>
          <w:sz w:val="22"/>
          <w:szCs w:val="22"/>
        </w:rPr>
      </w:pPr>
    </w:p>
    <w:p w:rsidR="000F4BAD" w:rsidRDefault="000F4BAD" w:rsidP="000F4BAD">
      <w:pPr>
        <w:numPr>
          <w:ilvl w:val="12"/>
          <w:numId w:val="0"/>
        </w:numPr>
        <w:rPr>
          <w:sz w:val="22"/>
          <w:szCs w:val="22"/>
        </w:rPr>
      </w:pP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f241c0b0-3701-4314-b39c-c57d71f39d7e"/>
  </w:docVars>
  <w:rsids>
    <w:rsidRoot w:val="000F4BAD"/>
    <w:rsid w:val="000F4BAD"/>
    <w:rsid w:val="007D7889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0FB04-DE1C-464D-B8A2-FF3F112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F4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4BA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D2E75696-80C1-470D-BE2B-D7F6823ADB79}"/>
</file>

<file path=customXml/itemProps2.xml><?xml version="1.0" encoding="utf-8"?>
<ds:datastoreItem xmlns:ds="http://schemas.openxmlformats.org/officeDocument/2006/customXml" ds:itemID="{3C5D318B-2E24-4B0C-A3B8-ECBCA3EC9B90}"/>
</file>

<file path=customXml/itemProps3.xml><?xml version="1.0" encoding="utf-8"?>
<ds:datastoreItem xmlns:ds="http://schemas.openxmlformats.org/officeDocument/2006/customXml" ds:itemID="{18395658-4149-473F-9532-C2A15514C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2013-10-21T21:51:00Z</dcterms:created>
  <dcterms:modified xsi:type="dcterms:W3CDTF">2017-04-20T19:41:00Z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