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8B" w:rsidRPr="006266F7" w:rsidRDefault="00BF358B" w:rsidP="00BF358B">
      <w:pPr>
        <w:pStyle w:val="Heading1"/>
        <w:jc w:val="center"/>
        <w:rPr>
          <w:sz w:val="28"/>
          <w:szCs w:val="28"/>
        </w:rPr>
      </w:pPr>
      <w:bookmarkStart w:id="0" w:name="_Toc369589013"/>
      <w:r w:rsidRPr="006266F7">
        <w:rPr>
          <w:sz w:val="28"/>
          <w:szCs w:val="28"/>
        </w:rPr>
        <w:t>10.22.  Mistake of Fact - Alternative 1</w:t>
      </w:r>
      <w:bookmarkEnd w:id="0"/>
    </w:p>
    <w:p w:rsidR="00BF358B" w:rsidRDefault="00BF358B" w:rsidP="00BF358B">
      <w:pPr>
        <w:numPr>
          <w:ilvl w:val="12"/>
          <w:numId w:val="0"/>
        </w:numPr>
        <w:rPr>
          <w:sz w:val="22"/>
          <w:szCs w:val="22"/>
        </w:rPr>
      </w:pPr>
    </w:p>
    <w:p w:rsidR="00F82154" w:rsidRDefault="00F82154" w:rsidP="00F82154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It is an issue whether the accused mistakenly committed the acts charged.</w:t>
      </w:r>
    </w:p>
    <w:p w:rsidR="00F82154" w:rsidRDefault="00F82154" w:rsidP="00F82154">
      <w:pPr>
        <w:numPr>
          <w:ilvl w:val="12"/>
          <w:numId w:val="0"/>
        </w:numPr>
        <w:rPr>
          <w:sz w:val="22"/>
          <w:szCs w:val="22"/>
        </w:rPr>
      </w:pPr>
    </w:p>
    <w:p w:rsidR="00F82154" w:rsidRDefault="00F82154" w:rsidP="00F82154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It is a defense that the accused was reasonably mistaken about a matter of fact if the mistake prevented the accused from: [intentionally] [knowingly</w:t>
      </w:r>
      <w:proofErr w:type="gramStart"/>
      <w:r>
        <w:rPr>
          <w:sz w:val="22"/>
          <w:szCs w:val="22"/>
        </w:rPr>
        <w:t>][</w:t>
      </w:r>
      <w:proofErr w:type="gramEnd"/>
      <w:r>
        <w:rPr>
          <w:sz w:val="22"/>
          <w:szCs w:val="22"/>
        </w:rPr>
        <w:t>recklessly] committing the acts charged [or] [committing the acts charged with specific intent to (specify specific intention for crime)].</w:t>
      </w:r>
    </w:p>
    <w:p w:rsidR="00F82154" w:rsidRDefault="00F82154" w:rsidP="00F82154">
      <w:pPr>
        <w:numPr>
          <w:ilvl w:val="12"/>
          <w:numId w:val="0"/>
        </w:numPr>
        <w:rPr>
          <w:sz w:val="22"/>
          <w:szCs w:val="22"/>
        </w:rPr>
      </w:pPr>
    </w:p>
    <w:p w:rsidR="00F82154" w:rsidRDefault="00F82154" w:rsidP="00F82154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The State has the burden of proving beyond a reasonable doubt that the accused was not reasonably mistaken.</w:t>
      </w:r>
    </w:p>
    <w:p w:rsidR="00F82154" w:rsidRDefault="00F82154" w:rsidP="00F82154">
      <w:pPr>
        <w:numPr>
          <w:ilvl w:val="12"/>
          <w:numId w:val="0"/>
        </w:numPr>
        <w:rPr>
          <w:sz w:val="22"/>
          <w:szCs w:val="22"/>
        </w:rPr>
      </w:pPr>
    </w:p>
    <w:p w:rsidR="00F82154" w:rsidRDefault="00F82154" w:rsidP="00F82154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sz w:val="22"/>
          <w:szCs w:val="22"/>
        </w:rPr>
        <w:t xml:space="preserve">IN Pattern Instruction No. 10.1500, I.C. 35-41-3-7, </w:t>
      </w:r>
      <w:r>
        <w:rPr>
          <w:i/>
          <w:iCs/>
          <w:sz w:val="22"/>
          <w:szCs w:val="22"/>
        </w:rPr>
        <w:t>Bergmann v. State</w:t>
      </w:r>
      <w:r>
        <w:rPr>
          <w:sz w:val="22"/>
          <w:szCs w:val="22"/>
        </w:rPr>
        <w:t>, 486 N.E.2d 653, 660 (Ind.Ct.App. 1985).</w:t>
      </w:r>
    </w:p>
    <w:p w:rsidR="00F82154" w:rsidRDefault="00F82154" w:rsidP="00F82154">
      <w:pPr>
        <w:numPr>
          <w:ilvl w:val="12"/>
          <w:numId w:val="0"/>
        </w:numPr>
        <w:rPr>
          <w:sz w:val="22"/>
          <w:szCs w:val="22"/>
        </w:rPr>
      </w:pPr>
    </w:p>
    <w:p w:rsidR="00F82154" w:rsidRDefault="00F82154" w:rsidP="00F82154">
      <w:pPr>
        <w:numPr>
          <w:ilvl w:val="12"/>
          <w:numId w:val="0"/>
        </w:numPr>
        <w:rPr>
          <w:b/>
          <w:sz w:val="22"/>
          <w:szCs w:val="22"/>
        </w:rPr>
      </w:pPr>
      <w:r w:rsidRPr="007F3763">
        <w:rPr>
          <w:b/>
          <w:sz w:val="22"/>
          <w:szCs w:val="22"/>
        </w:rPr>
        <w:t>Comments from Pattern Committee:</w:t>
      </w:r>
    </w:p>
    <w:p w:rsidR="00F82154" w:rsidRDefault="00F82154" w:rsidP="00F82154">
      <w:pPr>
        <w:numPr>
          <w:ilvl w:val="12"/>
          <w:numId w:val="0"/>
        </w:numPr>
        <w:rPr>
          <w:b/>
          <w:sz w:val="22"/>
          <w:szCs w:val="22"/>
        </w:rPr>
      </w:pPr>
    </w:p>
    <w:p w:rsidR="00F82154" w:rsidRPr="00B00F1E" w:rsidRDefault="00F82154" w:rsidP="00F82154">
      <w:pPr>
        <w:numPr>
          <w:ilvl w:val="12"/>
          <w:numId w:val="0"/>
        </w:numPr>
        <w:ind w:firstLine="720"/>
        <w:rPr>
          <w:sz w:val="22"/>
          <w:szCs w:val="22"/>
        </w:rPr>
      </w:pPr>
      <w:r w:rsidRPr="007F3763">
        <w:rPr>
          <w:sz w:val="22"/>
          <w:szCs w:val="22"/>
        </w:rPr>
        <w:t>Requiring the defendant to establish a factual basis for entitlement to a mistake instruction does not impermissibly shift the burden of proof since the state retains the ultimate burden of proving beyond a reasonable doubt every element of the charged crime, including culpability or intent, which would in turn entail proof that there was no reasonably held mistaken belief of fact.</w:t>
      </w:r>
      <w:r>
        <w:rPr>
          <w:sz w:val="22"/>
          <w:szCs w:val="22"/>
        </w:rPr>
        <w:t xml:space="preserve">  </w:t>
      </w:r>
      <w:r w:rsidRPr="007F3763">
        <w:rPr>
          <w:i/>
          <w:sz w:val="22"/>
          <w:szCs w:val="22"/>
        </w:rPr>
        <w:t>Hoskins v. State</w:t>
      </w:r>
      <w:r w:rsidRPr="007F3763">
        <w:rPr>
          <w:sz w:val="22"/>
          <w:szCs w:val="22"/>
        </w:rPr>
        <w:t>, 563 N.E.2d 571 (Ind. 1990).</w:t>
      </w:r>
    </w:p>
    <w:p w:rsidR="009F4D54" w:rsidRDefault="009F4D54">
      <w:bookmarkStart w:id="1" w:name="_GoBack"/>
      <w:bookmarkEnd w:id="1"/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2ec09e0c-f490-46d7-bd80-d94313702940"/>
  </w:docVars>
  <w:rsids>
    <w:rsidRoot w:val="00BF358B"/>
    <w:rsid w:val="009F4D54"/>
    <w:rsid w:val="00BF358B"/>
    <w:rsid w:val="00F8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90E0C5-FA5F-4DB3-A0FE-6CFB4F41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F35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358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3B1C394B-918C-458C-92AF-B4D9F700435C}"/>
</file>

<file path=customXml/itemProps2.xml><?xml version="1.0" encoding="utf-8"?>
<ds:datastoreItem xmlns:ds="http://schemas.openxmlformats.org/officeDocument/2006/customXml" ds:itemID="{1C570AB8-6808-4E49-B784-F09C39D3A0C9}"/>
</file>

<file path=customXml/itemProps3.xml><?xml version="1.0" encoding="utf-8"?>
<ds:datastoreItem xmlns:ds="http://schemas.openxmlformats.org/officeDocument/2006/customXml" ds:itemID="{7E2C0FF5-2C84-4369-968F-1E376DDF01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2013-10-21T21:50:00Z</dcterms:created>
  <dcterms:modified xsi:type="dcterms:W3CDTF">2017-04-20T19:39:00Z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