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196" w:rsidRPr="003404D2" w:rsidRDefault="00594196" w:rsidP="00594196">
      <w:pPr>
        <w:pStyle w:val="Heading1"/>
        <w:jc w:val="center"/>
        <w:rPr>
          <w:sz w:val="28"/>
          <w:szCs w:val="28"/>
        </w:rPr>
      </w:pPr>
      <w:bookmarkStart w:id="0" w:name="_Toc369588991"/>
      <w:r w:rsidRPr="003404D2">
        <w:rPr>
          <w:sz w:val="28"/>
          <w:szCs w:val="28"/>
        </w:rPr>
        <w:t>10.1.  Abandonment - General</w:t>
      </w:r>
      <w:bookmarkEnd w:id="0"/>
      <w:r w:rsidRPr="003404D2">
        <w:rPr>
          <w:sz w:val="28"/>
          <w:szCs w:val="28"/>
        </w:rPr>
        <w:cr/>
      </w:r>
    </w:p>
    <w:p w:rsidR="00A35058" w:rsidRDefault="00A35058" w:rsidP="00A35058">
      <w:pPr>
        <w:rPr>
          <w:sz w:val="22"/>
          <w:szCs w:val="22"/>
        </w:rPr>
      </w:pPr>
      <w:r>
        <w:rPr>
          <w:sz w:val="22"/>
          <w:szCs w:val="22"/>
        </w:rPr>
        <w:tab/>
        <w:t>It is a defense to a charge of [aiding, inducing or causing an offense] [attempt] [conspiracy] that the accused abandoned his effort to commit the [insert name of crime attempted, conspired to, or aided] and prevented its commission.</w:t>
      </w:r>
    </w:p>
    <w:p w:rsidR="00A35058" w:rsidRDefault="00A35058" w:rsidP="00A35058">
      <w:pPr>
        <w:rPr>
          <w:sz w:val="22"/>
          <w:szCs w:val="22"/>
        </w:rPr>
      </w:pPr>
    </w:p>
    <w:p w:rsidR="00A35058" w:rsidRDefault="00A35058" w:rsidP="00A35058">
      <w:pPr>
        <w:rPr>
          <w:sz w:val="22"/>
          <w:szCs w:val="22"/>
        </w:rPr>
      </w:pPr>
      <w:r>
        <w:rPr>
          <w:sz w:val="22"/>
          <w:szCs w:val="22"/>
        </w:rPr>
        <w:tab/>
        <w:t>To constitute a valid defense, the abandonment must have been a complete and voluntary giving up of the criminal purpose. The abandonment was not voluntary if motivated:</w:t>
      </w:r>
    </w:p>
    <w:p w:rsidR="00A35058" w:rsidRDefault="00A35058" w:rsidP="00A35058">
      <w:pPr>
        <w:rPr>
          <w:sz w:val="22"/>
          <w:szCs w:val="22"/>
        </w:rPr>
      </w:pPr>
    </w:p>
    <w:p w:rsidR="00A35058" w:rsidRDefault="00A35058" w:rsidP="00A35058">
      <w:pPr>
        <w:numPr>
          <w:ilvl w:val="0"/>
          <w:numId w:val="1"/>
        </w:numPr>
        <w:tabs>
          <w:tab w:val="left" w:pos="1080"/>
        </w:tabs>
        <w:rPr>
          <w:sz w:val="22"/>
          <w:szCs w:val="22"/>
        </w:rPr>
      </w:pPr>
      <w:r>
        <w:rPr>
          <w:sz w:val="22"/>
          <w:szCs w:val="22"/>
        </w:rPr>
        <w:t>in whole or in part;</w:t>
      </w:r>
    </w:p>
    <w:p w:rsidR="00A35058" w:rsidRDefault="00A35058" w:rsidP="00A35058">
      <w:pPr>
        <w:tabs>
          <w:tab w:val="left" w:pos="1080"/>
        </w:tabs>
        <w:rPr>
          <w:sz w:val="22"/>
          <w:szCs w:val="22"/>
        </w:rPr>
      </w:pPr>
    </w:p>
    <w:p w:rsidR="00A35058" w:rsidRDefault="00A35058" w:rsidP="00A35058">
      <w:pPr>
        <w:numPr>
          <w:ilvl w:val="0"/>
          <w:numId w:val="1"/>
        </w:numPr>
        <w:tabs>
          <w:tab w:val="left" w:pos="1080"/>
        </w:tabs>
        <w:rPr>
          <w:sz w:val="22"/>
          <w:szCs w:val="22"/>
        </w:rPr>
      </w:pPr>
      <w:r>
        <w:rPr>
          <w:sz w:val="22"/>
          <w:szCs w:val="22"/>
        </w:rPr>
        <w:t>by circumstances not present or apparent when the accused began his course of conduct;</w:t>
      </w:r>
    </w:p>
    <w:p w:rsidR="00A35058" w:rsidRDefault="00A35058" w:rsidP="00A35058">
      <w:pPr>
        <w:tabs>
          <w:tab w:val="left" w:pos="1080"/>
        </w:tabs>
        <w:rPr>
          <w:sz w:val="22"/>
          <w:szCs w:val="22"/>
        </w:rPr>
      </w:pPr>
    </w:p>
    <w:p w:rsidR="00A35058" w:rsidRDefault="00A35058" w:rsidP="00A35058">
      <w:pPr>
        <w:numPr>
          <w:ilvl w:val="0"/>
          <w:numId w:val="1"/>
        </w:numPr>
        <w:tabs>
          <w:tab w:val="left" w:pos="1080"/>
        </w:tabs>
        <w:rPr>
          <w:sz w:val="22"/>
          <w:szCs w:val="22"/>
        </w:rPr>
      </w:pPr>
      <w:r>
        <w:rPr>
          <w:sz w:val="22"/>
          <w:szCs w:val="22"/>
        </w:rPr>
        <w:t>when those circumstances</w:t>
      </w:r>
    </w:p>
    <w:p w:rsidR="00A35058" w:rsidRDefault="00A35058" w:rsidP="00A35058">
      <w:pPr>
        <w:rPr>
          <w:sz w:val="22"/>
          <w:szCs w:val="22"/>
        </w:rPr>
      </w:pPr>
    </w:p>
    <w:p w:rsidR="00A35058" w:rsidRDefault="00A35058" w:rsidP="00A35058">
      <w:pPr>
        <w:rPr>
          <w:sz w:val="22"/>
          <w:szCs w:val="22"/>
        </w:rPr>
      </w:pPr>
      <w:r>
        <w:rPr>
          <w:sz w:val="22"/>
          <w:szCs w:val="22"/>
        </w:rPr>
        <w:tab/>
      </w:r>
      <w:r>
        <w:rPr>
          <w:sz w:val="22"/>
          <w:szCs w:val="22"/>
        </w:rPr>
        <w:tab/>
      </w:r>
      <w:proofErr w:type="gramStart"/>
      <w:r>
        <w:rPr>
          <w:sz w:val="22"/>
          <w:szCs w:val="22"/>
        </w:rPr>
        <w:t>a</w:t>
      </w:r>
      <w:proofErr w:type="gramEnd"/>
      <w:r>
        <w:rPr>
          <w:sz w:val="22"/>
          <w:szCs w:val="22"/>
        </w:rPr>
        <w:t>. increased the probability of detection or apprehension, or</w:t>
      </w:r>
    </w:p>
    <w:p w:rsidR="00A35058" w:rsidRDefault="00A35058" w:rsidP="00A35058">
      <w:pPr>
        <w:rPr>
          <w:sz w:val="22"/>
          <w:szCs w:val="22"/>
        </w:rPr>
      </w:pPr>
    </w:p>
    <w:p w:rsidR="00A35058" w:rsidRDefault="00A35058" w:rsidP="00A35058">
      <w:pPr>
        <w:rPr>
          <w:sz w:val="22"/>
          <w:szCs w:val="22"/>
        </w:rPr>
      </w:pPr>
      <w:r>
        <w:rPr>
          <w:sz w:val="22"/>
          <w:szCs w:val="22"/>
        </w:rPr>
        <w:tab/>
      </w:r>
      <w:r>
        <w:rPr>
          <w:sz w:val="22"/>
          <w:szCs w:val="22"/>
        </w:rPr>
        <w:tab/>
      </w:r>
      <w:proofErr w:type="gramStart"/>
      <w:r>
        <w:rPr>
          <w:sz w:val="22"/>
          <w:szCs w:val="22"/>
        </w:rPr>
        <w:t>b</w:t>
      </w:r>
      <w:proofErr w:type="gramEnd"/>
      <w:r>
        <w:rPr>
          <w:sz w:val="22"/>
          <w:szCs w:val="22"/>
        </w:rPr>
        <w:t>. made commission of the crime more difficult.</w:t>
      </w:r>
    </w:p>
    <w:p w:rsidR="00A35058" w:rsidRDefault="00A35058" w:rsidP="00A35058">
      <w:pPr>
        <w:rPr>
          <w:sz w:val="22"/>
          <w:szCs w:val="22"/>
        </w:rPr>
      </w:pPr>
    </w:p>
    <w:p w:rsidR="00A35058" w:rsidRDefault="00A35058" w:rsidP="00A35058">
      <w:pPr>
        <w:rPr>
          <w:sz w:val="22"/>
          <w:szCs w:val="22"/>
        </w:rPr>
      </w:pPr>
      <w:r>
        <w:rPr>
          <w:sz w:val="22"/>
          <w:szCs w:val="22"/>
        </w:rPr>
        <w:tab/>
        <w:t xml:space="preserve">A decision to postpone the criminal conduct or to change the objective or victim does not constitute abandonment. </w:t>
      </w:r>
    </w:p>
    <w:p w:rsidR="00A35058" w:rsidRDefault="00A35058" w:rsidP="00A35058">
      <w:pPr>
        <w:rPr>
          <w:sz w:val="22"/>
          <w:szCs w:val="22"/>
        </w:rPr>
      </w:pPr>
    </w:p>
    <w:p w:rsidR="00A35058" w:rsidRDefault="00A35058" w:rsidP="00A35058">
      <w:pPr>
        <w:rPr>
          <w:sz w:val="22"/>
          <w:szCs w:val="22"/>
        </w:rPr>
      </w:pPr>
      <w:r>
        <w:rPr>
          <w:sz w:val="22"/>
          <w:szCs w:val="22"/>
        </w:rPr>
        <w:tab/>
        <w:t xml:space="preserve">The State has the burden of disproving abandonment beyond a reasonable doubt. </w:t>
      </w:r>
    </w:p>
    <w:p w:rsidR="00A35058" w:rsidRDefault="00A35058" w:rsidP="00A35058">
      <w:pPr>
        <w:rPr>
          <w:sz w:val="22"/>
          <w:szCs w:val="22"/>
        </w:rPr>
      </w:pPr>
    </w:p>
    <w:p w:rsidR="00A35058" w:rsidRDefault="00A35058" w:rsidP="00A35058">
      <w:pPr>
        <w:rPr>
          <w:sz w:val="22"/>
          <w:szCs w:val="22"/>
        </w:rPr>
      </w:pPr>
      <w:r>
        <w:rPr>
          <w:b/>
          <w:bCs/>
          <w:sz w:val="22"/>
          <w:szCs w:val="22"/>
        </w:rPr>
        <w:t xml:space="preserve">Authority: </w:t>
      </w:r>
      <w:r>
        <w:rPr>
          <w:sz w:val="22"/>
          <w:szCs w:val="22"/>
        </w:rPr>
        <w:t>IN Pattern Instruction No.  10.1800 modified to change “this defense” language to “abandonment” because it is not a defense which the accused must prove.  That change has also been made in the instructions which follow. Although unlikely to be accepted, counsel could attempt to tailor a more defense-friendly instruction by eliminating the portion of the instruction from “To constitute a valid defense” to “A decision to postpone the criminal conduct . . .”</w:t>
      </w:r>
    </w:p>
    <w:p w:rsidR="00A35058" w:rsidRDefault="00A35058" w:rsidP="00A35058">
      <w:pPr>
        <w:rPr>
          <w:sz w:val="22"/>
          <w:szCs w:val="22"/>
        </w:rPr>
      </w:pPr>
    </w:p>
    <w:p w:rsidR="00A35058" w:rsidRDefault="00A35058" w:rsidP="00A35058">
      <w:pPr>
        <w:rPr>
          <w:sz w:val="22"/>
          <w:szCs w:val="22"/>
        </w:rPr>
      </w:pPr>
      <w:r>
        <w:rPr>
          <w:b/>
          <w:bCs/>
          <w:sz w:val="22"/>
          <w:szCs w:val="22"/>
        </w:rPr>
        <w:t xml:space="preserve">Note: </w:t>
      </w:r>
      <w:r>
        <w:rPr>
          <w:sz w:val="22"/>
          <w:szCs w:val="22"/>
        </w:rPr>
        <w:t xml:space="preserve">The committee’s commentary notes that its instruction is based on language from </w:t>
      </w:r>
      <w:proofErr w:type="spellStart"/>
      <w:r>
        <w:rPr>
          <w:i/>
          <w:iCs/>
          <w:sz w:val="22"/>
          <w:szCs w:val="22"/>
        </w:rPr>
        <w:t>Gravens</w:t>
      </w:r>
      <w:proofErr w:type="spellEnd"/>
      <w:r>
        <w:rPr>
          <w:i/>
          <w:iCs/>
          <w:sz w:val="22"/>
          <w:szCs w:val="22"/>
        </w:rPr>
        <w:t xml:space="preserve"> v. State</w:t>
      </w:r>
      <w:r>
        <w:rPr>
          <w:sz w:val="22"/>
          <w:szCs w:val="22"/>
        </w:rPr>
        <w:t xml:space="preserve">, 836 N.E.2d 490 (Ind.Ct.App. 2005), </w:t>
      </w:r>
      <w:r>
        <w:rPr>
          <w:i/>
          <w:iCs/>
          <w:sz w:val="22"/>
          <w:szCs w:val="22"/>
        </w:rPr>
        <w:t>transfer denied</w:t>
      </w:r>
      <w:r>
        <w:rPr>
          <w:sz w:val="22"/>
          <w:szCs w:val="22"/>
        </w:rPr>
        <w:t>. This case agreed with the State that additional defining of “voluntary” was necessary which resulted in the middle portion of the opinion.</w:t>
      </w:r>
    </w:p>
    <w:p w:rsidR="00A35058" w:rsidRDefault="00A35058" w:rsidP="00A35058">
      <w:pPr>
        <w:rPr>
          <w:sz w:val="22"/>
          <w:szCs w:val="22"/>
        </w:rPr>
      </w:pPr>
    </w:p>
    <w:p w:rsidR="00A35058" w:rsidRDefault="00A35058" w:rsidP="00A35058">
      <w:pPr>
        <w:rPr>
          <w:sz w:val="22"/>
          <w:szCs w:val="22"/>
        </w:rPr>
      </w:pPr>
      <w:r>
        <w:rPr>
          <w:b/>
          <w:bCs/>
          <w:sz w:val="22"/>
          <w:szCs w:val="22"/>
        </w:rPr>
        <w:t>Abandonment - General</w:t>
      </w:r>
    </w:p>
    <w:p w:rsidR="00A35058" w:rsidRDefault="00A35058" w:rsidP="00A35058">
      <w:pPr>
        <w:rPr>
          <w:sz w:val="22"/>
          <w:szCs w:val="22"/>
        </w:rPr>
      </w:pPr>
    </w:p>
    <w:p w:rsidR="00A35058" w:rsidRDefault="00A35058" w:rsidP="00A35058">
      <w:pPr>
        <w:ind w:firstLine="720"/>
        <w:rPr>
          <w:sz w:val="22"/>
          <w:szCs w:val="22"/>
        </w:rPr>
      </w:pPr>
      <w:r>
        <w:rPr>
          <w:sz w:val="22"/>
          <w:szCs w:val="22"/>
        </w:rPr>
        <w:t>It is the burden of the State to prove beyond a reasonable doubt that the accused did not abandon his commission of the crime charged. If you find that the State has failed to sustain that burden, the accused must be found not guilty.</w:t>
      </w:r>
    </w:p>
    <w:p w:rsidR="00A35058" w:rsidRDefault="00A35058" w:rsidP="00A35058">
      <w:pPr>
        <w:rPr>
          <w:sz w:val="22"/>
          <w:szCs w:val="22"/>
        </w:rPr>
      </w:pPr>
    </w:p>
    <w:p w:rsidR="00A35058" w:rsidRDefault="00A35058" w:rsidP="00A35058">
      <w:pPr>
        <w:rPr>
          <w:sz w:val="22"/>
          <w:szCs w:val="22"/>
        </w:rPr>
      </w:pPr>
      <w:r>
        <w:rPr>
          <w:b/>
          <w:bCs/>
          <w:sz w:val="22"/>
          <w:szCs w:val="22"/>
        </w:rPr>
        <w:t>Authority:</w:t>
      </w:r>
      <w:r>
        <w:rPr>
          <w:sz w:val="22"/>
          <w:szCs w:val="22"/>
        </w:rPr>
        <w:t xml:space="preserve"> OKLAHOMA UNIFORM JURY INSTRUCTIONS - CRIMINAL, OUJI-CR 2-8 [Defense Of Abandonment-Burden Of Proof] (2000 Supp.).</w:t>
      </w:r>
    </w:p>
    <w:p w:rsidR="00A35058" w:rsidRDefault="00A35058" w:rsidP="00A35058">
      <w:pPr>
        <w:rPr>
          <w:sz w:val="22"/>
          <w:szCs w:val="22"/>
        </w:rPr>
      </w:pPr>
    </w:p>
    <w:p w:rsidR="00594196" w:rsidRDefault="00A35058" w:rsidP="00A35058">
      <w:pPr>
        <w:rPr>
          <w:sz w:val="22"/>
          <w:szCs w:val="22"/>
        </w:rPr>
      </w:pPr>
      <w:r>
        <w:rPr>
          <w:b/>
          <w:bCs/>
          <w:sz w:val="22"/>
          <w:szCs w:val="22"/>
        </w:rPr>
        <w:t xml:space="preserve">Note 2: </w:t>
      </w:r>
      <w:r>
        <w:rPr>
          <w:sz w:val="22"/>
          <w:szCs w:val="22"/>
        </w:rPr>
        <w:t>Because the defense of abandonment applies somewhat differently depending on whether it involves an attempt, an aiding and abetting, or a conspiracy, the following alternatives are specific to the type of crime charged.</w:t>
      </w:r>
      <w:bookmarkStart w:id="1" w:name="_GoBack"/>
      <w:bookmarkEnd w:id="1"/>
    </w:p>
    <w:p w:rsidR="009F4D54" w:rsidRDefault="009F4D54"/>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825A75"/>
    <w:multiLevelType w:val="hybridMultilevel"/>
    <w:tmpl w:val="96BE70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594196"/>
    <w:rsid w:val="005767EB"/>
    <w:rsid w:val="00594196"/>
    <w:rsid w:val="009F4D54"/>
    <w:rsid w:val="00A3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D11C61-E6B8-435F-A577-881D1A7B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196"/>
    <w:pPr>
      <w:widowControl w:val="0"/>
      <w:autoSpaceDE w:val="0"/>
      <w:autoSpaceDN w:val="0"/>
      <w:adjustRightInd w:val="0"/>
    </w:pPr>
    <w:rPr>
      <w:rFonts w:ascii="Times New Roman" w:eastAsia="Times New Roman" w:hAnsi="Times New Roman"/>
    </w:rPr>
  </w:style>
  <w:style w:type="paragraph" w:styleId="Heading1">
    <w:name w:val="heading 1"/>
    <w:basedOn w:val="Normal"/>
    <w:next w:val="Normal"/>
    <w:link w:val="Heading1Char"/>
    <w:qFormat/>
    <w:rsid w:val="0059419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196"/>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D7268C9E-C1D5-4FAE-93EE-06036056060C}"/>
</file>

<file path=customXml/itemProps2.xml><?xml version="1.0" encoding="utf-8"?>
<ds:datastoreItem xmlns:ds="http://schemas.openxmlformats.org/officeDocument/2006/customXml" ds:itemID="{2F0F64FC-1757-4710-B901-8B94DBCBCE82}"/>
</file>

<file path=customXml/itemProps3.xml><?xml version="1.0" encoding="utf-8"?>
<ds:datastoreItem xmlns:ds="http://schemas.openxmlformats.org/officeDocument/2006/customXml" ds:itemID="{A2E0BF56-DB80-4FD1-AFE6-29E538C535C0}"/>
</file>

<file path=docProps/app.xml><?xml version="1.0" encoding="utf-8"?>
<Properties xmlns="http://schemas.openxmlformats.org/officeDocument/2006/extended-properties" xmlns:vt="http://schemas.openxmlformats.org/officeDocument/2006/docPropsVTypes">
  <Template>Normal.dotm</Template>
  <TotalTime>2</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3</cp:revision>
  <dcterms:created xsi:type="dcterms:W3CDTF">2013-10-21T21:35:00Z</dcterms:created>
  <dcterms:modified xsi:type="dcterms:W3CDTF">2017-04-20T19:08:00Z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